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BD7A" w14:textId="77777777" w:rsidR="00D22244" w:rsidRPr="00830939" w:rsidRDefault="00D22244">
      <w:pPr>
        <w:jc w:val="center"/>
        <w:rPr>
          <w:rFonts w:asciiTheme="minorHAnsi" w:hAnsiTheme="minorHAnsi" w:cstheme="minorHAnsi"/>
          <w:b/>
          <w:bCs/>
          <w:sz w:val="44"/>
          <w:szCs w:val="44"/>
        </w:rPr>
      </w:pPr>
      <w:bookmarkStart w:id="0" w:name="OLE_LINK1"/>
      <w:bookmarkStart w:id="1" w:name="OLE_LINK2"/>
      <w:r w:rsidRPr="00830939">
        <w:rPr>
          <w:rFonts w:asciiTheme="minorHAnsi" w:hAnsiTheme="minorHAnsi" w:cstheme="minorHAnsi"/>
          <w:b/>
          <w:bCs/>
          <w:sz w:val="44"/>
          <w:szCs w:val="44"/>
        </w:rPr>
        <w:t>REQUEST FOR PROPOSAL</w:t>
      </w:r>
    </w:p>
    <w:p w14:paraId="56FDA505" w14:textId="23C8E034" w:rsidR="006151C1" w:rsidRPr="00830939" w:rsidRDefault="00FB506F">
      <w:pPr>
        <w:jc w:val="center"/>
        <w:rPr>
          <w:rFonts w:asciiTheme="minorHAnsi" w:hAnsiTheme="minorHAnsi" w:cstheme="minorHAnsi"/>
          <w:sz w:val="26"/>
          <w:szCs w:val="26"/>
        </w:rPr>
      </w:pPr>
      <w:r>
        <w:rPr>
          <w:rFonts w:asciiTheme="minorHAnsi" w:hAnsiTheme="minorHAnsi" w:cstheme="minorHAnsi"/>
          <w:b/>
          <w:bCs/>
          <w:sz w:val="26"/>
          <w:szCs w:val="26"/>
        </w:rPr>
        <w:t>JANUARY 9, 2026</w:t>
      </w:r>
    </w:p>
    <w:p w14:paraId="5BB09764" w14:textId="77777777" w:rsidR="00D22244" w:rsidRDefault="00D22244">
      <w:pPr>
        <w:jc w:val="center"/>
        <w:rPr>
          <w:rFonts w:asciiTheme="minorHAnsi" w:hAnsiTheme="minorHAnsi" w:cstheme="minorHAnsi"/>
          <w:sz w:val="29"/>
          <w:szCs w:val="29"/>
          <w:highlight w:val="yellow"/>
        </w:rPr>
      </w:pPr>
    </w:p>
    <w:p w14:paraId="20ACCAB8" w14:textId="77777777" w:rsidR="00D22244" w:rsidRPr="00830939" w:rsidRDefault="00D22244">
      <w:pPr>
        <w:jc w:val="center"/>
        <w:rPr>
          <w:rFonts w:asciiTheme="minorHAnsi" w:hAnsiTheme="minorHAnsi" w:cstheme="minorHAnsi"/>
          <w:sz w:val="29"/>
          <w:szCs w:val="29"/>
          <w:highlight w:val="yellow"/>
        </w:rPr>
      </w:pPr>
    </w:p>
    <w:p w14:paraId="1FE9C432" w14:textId="77777777" w:rsidR="00D22244" w:rsidRPr="00830939" w:rsidRDefault="00D22244">
      <w:pPr>
        <w:jc w:val="center"/>
        <w:rPr>
          <w:rFonts w:asciiTheme="minorHAnsi" w:hAnsiTheme="minorHAnsi" w:cstheme="minorHAnsi"/>
          <w:sz w:val="29"/>
          <w:szCs w:val="29"/>
          <w:highlight w:val="yellow"/>
        </w:rPr>
      </w:pPr>
    </w:p>
    <w:p w14:paraId="6072EC25" w14:textId="77777777" w:rsidR="005E138D" w:rsidRPr="00830939" w:rsidRDefault="005E138D" w:rsidP="005E138D">
      <w:pPr>
        <w:jc w:val="center"/>
        <w:rPr>
          <w:rFonts w:asciiTheme="minorHAnsi" w:hAnsiTheme="minorHAnsi" w:cstheme="minorHAnsi"/>
          <w:b/>
          <w:bCs/>
          <w:caps/>
          <w:sz w:val="28"/>
          <w:szCs w:val="28"/>
        </w:rPr>
      </w:pPr>
      <w:r w:rsidRPr="00830939">
        <w:rPr>
          <w:rFonts w:asciiTheme="minorHAnsi" w:hAnsiTheme="minorHAnsi" w:cstheme="minorHAnsi"/>
          <w:b/>
          <w:bCs/>
          <w:caps/>
          <w:sz w:val="28"/>
          <w:szCs w:val="28"/>
        </w:rPr>
        <w:t>TO PERFORM</w:t>
      </w:r>
    </w:p>
    <w:p w14:paraId="33DA2BFF" w14:textId="77777777" w:rsidR="005E138D" w:rsidRPr="00830939" w:rsidRDefault="005E138D" w:rsidP="005E138D">
      <w:pPr>
        <w:jc w:val="center"/>
        <w:rPr>
          <w:rFonts w:asciiTheme="minorHAnsi" w:hAnsiTheme="minorHAnsi" w:cstheme="minorHAnsi"/>
          <w:b/>
          <w:bCs/>
          <w:caps/>
          <w:sz w:val="28"/>
          <w:szCs w:val="28"/>
        </w:rPr>
      </w:pPr>
      <w:r w:rsidRPr="00830939">
        <w:rPr>
          <w:rFonts w:asciiTheme="minorHAnsi" w:hAnsiTheme="minorHAnsi" w:cstheme="minorHAnsi"/>
          <w:b/>
          <w:bCs/>
          <w:caps/>
          <w:sz w:val="28"/>
          <w:szCs w:val="28"/>
        </w:rPr>
        <w:t xml:space="preserve">PRELIMINARY ENGINEERING SERVICES </w:t>
      </w:r>
    </w:p>
    <w:p w14:paraId="53D6A655" w14:textId="2800B12F" w:rsidR="005E138D" w:rsidRPr="00830939" w:rsidRDefault="005E138D" w:rsidP="005E138D">
      <w:pPr>
        <w:jc w:val="center"/>
        <w:rPr>
          <w:rFonts w:asciiTheme="minorHAnsi" w:hAnsiTheme="minorHAnsi" w:cstheme="minorHAnsi"/>
          <w:b/>
          <w:bCs/>
          <w:caps/>
          <w:sz w:val="28"/>
          <w:szCs w:val="28"/>
        </w:rPr>
      </w:pPr>
      <w:r w:rsidRPr="00830939">
        <w:rPr>
          <w:rFonts w:asciiTheme="minorHAnsi" w:hAnsiTheme="minorHAnsi" w:cstheme="minorHAnsi"/>
          <w:b/>
          <w:bCs/>
          <w:caps/>
          <w:sz w:val="28"/>
          <w:szCs w:val="28"/>
        </w:rPr>
        <w:t>FOR Project</w:t>
      </w:r>
      <w:r w:rsidR="0094778E">
        <w:rPr>
          <w:rFonts w:asciiTheme="minorHAnsi" w:hAnsiTheme="minorHAnsi" w:cstheme="minorHAnsi"/>
          <w:b/>
          <w:bCs/>
          <w:caps/>
          <w:sz w:val="28"/>
          <w:szCs w:val="28"/>
        </w:rPr>
        <w:t>(S)</w:t>
      </w:r>
    </w:p>
    <w:p w14:paraId="6CB7FCC4" w14:textId="77777777" w:rsidR="005E138D" w:rsidRDefault="005E138D" w:rsidP="005E138D">
      <w:pPr>
        <w:widowControl/>
        <w:jc w:val="center"/>
        <w:rPr>
          <w:rFonts w:asciiTheme="minorHAnsi" w:hAnsiTheme="minorHAnsi" w:cstheme="minorHAnsi"/>
          <w:b/>
          <w:bCs/>
          <w:caps/>
          <w:sz w:val="28"/>
          <w:szCs w:val="28"/>
          <w:highlight w:val="yellow"/>
        </w:rPr>
      </w:pPr>
    </w:p>
    <w:p w14:paraId="66CFE427" w14:textId="77777777" w:rsidR="005E138D" w:rsidRPr="00830939" w:rsidRDefault="005E138D" w:rsidP="005E138D">
      <w:pPr>
        <w:jc w:val="center"/>
        <w:rPr>
          <w:rFonts w:asciiTheme="minorHAnsi" w:hAnsiTheme="minorHAnsi" w:cstheme="minorHAnsi"/>
          <w:b/>
          <w:bCs/>
          <w:caps/>
          <w:sz w:val="28"/>
          <w:szCs w:val="28"/>
          <w:highlight w:val="yellow"/>
        </w:rPr>
      </w:pPr>
      <w:bookmarkStart w:id="2" w:name="_Hlk110585432"/>
    </w:p>
    <w:bookmarkEnd w:id="2"/>
    <w:p w14:paraId="63FBE450" w14:textId="2E394E62" w:rsidR="00B367EF" w:rsidRPr="00B367EF" w:rsidRDefault="00A27AC6" w:rsidP="005E11BD">
      <w:pPr>
        <w:widowControl/>
        <w:jc w:val="center"/>
        <w:rPr>
          <w:rFonts w:asciiTheme="minorHAnsi" w:hAnsiTheme="minorHAnsi" w:cstheme="minorHAnsi"/>
          <w:b/>
          <w:bCs/>
          <w:sz w:val="28"/>
          <w:szCs w:val="28"/>
        </w:rPr>
      </w:pPr>
      <w:r w:rsidRPr="00B367EF">
        <w:rPr>
          <w:rFonts w:asciiTheme="minorHAnsi" w:hAnsiTheme="minorHAnsi" w:cstheme="minorHAnsi"/>
          <w:b/>
          <w:bCs/>
          <w:sz w:val="28"/>
          <w:szCs w:val="28"/>
        </w:rPr>
        <w:t>6-999(071) PCN 2</w:t>
      </w:r>
      <w:r w:rsidR="00B84C82">
        <w:rPr>
          <w:rFonts w:asciiTheme="minorHAnsi" w:hAnsiTheme="minorHAnsi" w:cstheme="minorHAnsi"/>
          <w:b/>
          <w:bCs/>
          <w:sz w:val="28"/>
          <w:szCs w:val="28"/>
        </w:rPr>
        <w:t>4</w:t>
      </w:r>
      <w:r w:rsidRPr="00B367EF">
        <w:rPr>
          <w:rFonts w:asciiTheme="minorHAnsi" w:hAnsiTheme="minorHAnsi" w:cstheme="minorHAnsi"/>
          <w:b/>
          <w:bCs/>
          <w:sz w:val="28"/>
          <w:szCs w:val="28"/>
        </w:rPr>
        <w:t xml:space="preserve">734  </w:t>
      </w:r>
    </w:p>
    <w:p w14:paraId="5C9EB5F3" w14:textId="07124C0B" w:rsidR="00533BD9" w:rsidRPr="00B367EF" w:rsidRDefault="00A27AC6" w:rsidP="005E11BD">
      <w:pPr>
        <w:widowControl/>
        <w:jc w:val="center"/>
        <w:rPr>
          <w:rFonts w:asciiTheme="minorHAnsi" w:hAnsiTheme="minorHAnsi" w:cstheme="minorHAnsi"/>
          <w:b/>
          <w:bCs/>
          <w:sz w:val="28"/>
          <w:szCs w:val="28"/>
        </w:rPr>
      </w:pPr>
      <w:r w:rsidRPr="00B367EF">
        <w:rPr>
          <w:rFonts w:asciiTheme="minorHAnsi" w:hAnsiTheme="minorHAnsi" w:cstheme="minorHAnsi"/>
          <w:b/>
          <w:bCs/>
          <w:sz w:val="28"/>
          <w:szCs w:val="28"/>
        </w:rPr>
        <w:t>Various Locations Grand Forks District</w:t>
      </w:r>
    </w:p>
    <w:p w14:paraId="5C4BC2BF" w14:textId="77777777" w:rsidR="0094778E" w:rsidRDefault="0094778E" w:rsidP="005E11BD">
      <w:pPr>
        <w:widowControl/>
        <w:jc w:val="center"/>
        <w:rPr>
          <w:rFonts w:asciiTheme="minorHAnsi" w:hAnsiTheme="minorHAnsi" w:cstheme="minorHAnsi"/>
          <w:b/>
          <w:bCs/>
          <w:sz w:val="28"/>
          <w:szCs w:val="28"/>
        </w:rPr>
      </w:pPr>
    </w:p>
    <w:p w14:paraId="6E819A9D" w14:textId="40FE0F03" w:rsidR="00B367EF" w:rsidRPr="00B367EF" w:rsidRDefault="00A27AC6" w:rsidP="005E11BD">
      <w:pPr>
        <w:widowControl/>
        <w:jc w:val="center"/>
        <w:rPr>
          <w:rFonts w:asciiTheme="minorHAnsi" w:hAnsiTheme="minorHAnsi" w:cstheme="minorHAnsi"/>
          <w:b/>
          <w:bCs/>
          <w:sz w:val="28"/>
          <w:szCs w:val="28"/>
        </w:rPr>
      </w:pPr>
      <w:r w:rsidRPr="00B367EF">
        <w:rPr>
          <w:rFonts w:asciiTheme="minorHAnsi" w:hAnsiTheme="minorHAnsi" w:cstheme="minorHAnsi"/>
          <w:b/>
          <w:bCs/>
          <w:sz w:val="28"/>
          <w:szCs w:val="28"/>
        </w:rPr>
        <w:t>6-999(072) PCN 2</w:t>
      </w:r>
      <w:r w:rsidR="00B84C82">
        <w:rPr>
          <w:rFonts w:asciiTheme="minorHAnsi" w:hAnsiTheme="minorHAnsi" w:cstheme="minorHAnsi"/>
          <w:b/>
          <w:bCs/>
          <w:sz w:val="28"/>
          <w:szCs w:val="28"/>
        </w:rPr>
        <w:t>4</w:t>
      </w:r>
      <w:r w:rsidRPr="00B367EF">
        <w:rPr>
          <w:rFonts w:asciiTheme="minorHAnsi" w:hAnsiTheme="minorHAnsi" w:cstheme="minorHAnsi"/>
          <w:b/>
          <w:bCs/>
          <w:sz w:val="28"/>
          <w:szCs w:val="28"/>
        </w:rPr>
        <w:t xml:space="preserve">735 </w:t>
      </w:r>
    </w:p>
    <w:p w14:paraId="42CE452A" w14:textId="30DB776F" w:rsidR="00A27AC6" w:rsidRPr="00B367EF" w:rsidRDefault="00A27AC6" w:rsidP="005E11BD">
      <w:pPr>
        <w:widowControl/>
        <w:jc w:val="center"/>
        <w:rPr>
          <w:rFonts w:asciiTheme="minorHAnsi" w:hAnsiTheme="minorHAnsi" w:cstheme="minorHAnsi"/>
          <w:b/>
          <w:bCs/>
          <w:sz w:val="28"/>
          <w:szCs w:val="28"/>
        </w:rPr>
      </w:pPr>
      <w:r w:rsidRPr="00B367EF">
        <w:rPr>
          <w:rFonts w:asciiTheme="minorHAnsi" w:hAnsiTheme="minorHAnsi" w:cstheme="minorHAnsi"/>
          <w:b/>
          <w:bCs/>
          <w:sz w:val="28"/>
          <w:szCs w:val="28"/>
        </w:rPr>
        <w:t>Various Locations Grand Forks District</w:t>
      </w:r>
    </w:p>
    <w:p w14:paraId="48F39A26" w14:textId="77777777" w:rsidR="0094778E" w:rsidRDefault="0094778E" w:rsidP="005E11BD">
      <w:pPr>
        <w:widowControl/>
        <w:jc w:val="center"/>
        <w:rPr>
          <w:rFonts w:asciiTheme="minorHAnsi" w:hAnsiTheme="minorHAnsi" w:cstheme="minorHAnsi"/>
          <w:b/>
          <w:bCs/>
          <w:sz w:val="28"/>
          <w:szCs w:val="28"/>
        </w:rPr>
      </w:pPr>
    </w:p>
    <w:p w14:paraId="1842BBC2" w14:textId="5773D31D" w:rsidR="00B367EF" w:rsidRPr="00B367EF" w:rsidRDefault="00A27AC6" w:rsidP="005E11BD">
      <w:pPr>
        <w:widowControl/>
        <w:jc w:val="center"/>
        <w:rPr>
          <w:rFonts w:asciiTheme="minorHAnsi" w:hAnsiTheme="minorHAnsi" w:cstheme="minorHAnsi"/>
          <w:b/>
          <w:bCs/>
          <w:sz w:val="28"/>
          <w:szCs w:val="28"/>
        </w:rPr>
      </w:pPr>
      <w:r w:rsidRPr="00B367EF">
        <w:rPr>
          <w:rFonts w:asciiTheme="minorHAnsi" w:hAnsiTheme="minorHAnsi" w:cstheme="minorHAnsi"/>
          <w:b/>
          <w:bCs/>
          <w:sz w:val="28"/>
          <w:szCs w:val="28"/>
        </w:rPr>
        <w:t>6-999(069) PCN 2</w:t>
      </w:r>
      <w:r w:rsidR="00B84C82">
        <w:rPr>
          <w:rFonts w:asciiTheme="minorHAnsi" w:hAnsiTheme="minorHAnsi" w:cstheme="minorHAnsi"/>
          <w:b/>
          <w:bCs/>
          <w:sz w:val="28"/>
          <w:szCs w:val="28"/>
        </w:rPr>
        <w:t>4</w:t>
      </w:r>
      <w:r w:rsidRPr="00B367EF">
        <w:rPr>
          <w:rFonts w:asciiTheme="minorHAnsi" w:hAnsiTheme="minorHAnsi" w:cstheme="minorHAnsi"/>
          <w:b/>
          <w:bCs/>
          <w:sz w:val="28"/>
          <w:szCs w:val="28"/>
        </w:rPr>
        <w:t xml:space="preserve">736 </w:t>
      </w:r>
    </w:p>
    <w:p w14:paraId="51611FA0" w14:textId="1B0B36D1" w:rsidR="00A27AC6" w:rsidRPr="00B367EF" w:rsidRDefault="00A27AC6" w:rsidP="005E11BD">
      <w:pPr>
        <w:widowControl/>
        <w:jc w:val="center"/>
        <w:rPr>
          <w:rFonts w:asciiTheme="minorHAnsi" w:hAnsiTheme="minorHAnsi" w:cstheme="minorHAnsi"/>
          <w:b/>
          <w:bCs/>
          <w:sz w:val="28"/>
          <w:szCs w:val="28"/>
        </w:rPr>
      </w:pPr>
      <w:r w:rsidRPr="00B367EF">
        <w:rPr>
          <w:rFonts w:asciiTheme="minorHAnsi" w:hAnsiTheme="minorHAnsi" w:cstheme="minorHAnsi"/>
          <w:b/>
          <w:bCs/>
          <w:sz w:val="28"/>
          <w:szCs w:val="28"/>
        </w:rPr>
        <w:t>Various Locations Grand Forks District</w:t>
      </w:r>
    </w:p>
    <w:p w14:paraId="0FD1177E" w14:textId="77777777" w:rsidR="0094778E" w:rsidRDefault="0094778E" w:rsidP="005E11BD">
      <w:pPr>
        <w:widowControl/>
        <w:jc w:val="center"/>
        <w:rPr>
          <w:rFonts w:asciiTheme="minorHAnsi" w:hAnsiTheme="minorHAnsi" w:cstheme="minorHAnsi"/>
          <w:b/>
          <w:bCs/>
          <w:sz w:val="28"/>
          <w:szCs w:val="28"/>
        </w:rPr>
      </w:pPr>
    </w:p>
    <w:p w14:paraId="262DED82" w14:textId="2F6E55FF" w:rsidR="00B367EF" w:rsidRPr="00B367EF" w:rsidRDefault="00A27AC6" w:rsidP="005E11BD">
      <w:pPr>
        <w:widowControl/>
        <w:jc w:val="center"/>
        <w:rPr>
          <w:rFonts w:asciiTheme="minorHAnsi" w:hAnsiTheme="minorHAnsi" w:cstheme="minorHAnsi"/>
          <w:b/>
          <w:bCs/>
          <w:sz w:val="28"/>
          <w:szCs w:val="28"/>
        </w:rPr>
      </w:pPr>
      <w:r w:rsidRPr="00B367EF">
        <w:rPr>
          <w:rFonts w:asciiTheme="minorHAnsi" w:hAnsiTheme="minorHAnsi" w:cstheme="minorHAnsi"/>
          <w:b/>
          <w:bCs/>
          <w:sz w:val="28"/>
          <w:szCs w:val="28"/>
        </w:rPr>
        <w:t>8-018(121)076 PCN 2</w:t>
      </w:r>
      <w:r w:rsidR="00B84C82">
        <w:rPr>
          <w:rFonts w:asciiTheme="minorHAnsi" w:hAnsiTheme="minorHAnsi" w:cstheme="minorHAnsi"/>
          <w:b/>
          <w:bCs/>
          <w:sz w:val="28"/>
          <w:szCs w:val="28"/>
        </w:rPr>
        <w:t>4</w:t>
      </w:r>
      <w:r w:rsidRPr="00B367EF">
        <w:rPr>
          <w:rFonts w:asciiTheme="minorHAnsi" w:hAnsiTheme="minorHAnsi" w:cstheme="minorHAnsi"/>
          <w:b/>
          <w:bCs/>
          <w:sz w:val="28"/>
          <w:szCs w:val="28"/>
        </w:rPr>
        <w:t xml:space="preserve">737  </w:t>
      </w:r>
    </w:p>
    <w:p w14:paraId="462CBA19" w14:textId="0F78BE6C" w:rsidR="00A27AC6" w:rsidRPr="00B367EF" w:rsidRDefault="00A27AC6" w:rsidP="005E11BD">
      <w:pPr>
        <w:widowControl/>
        <w:jc w:val="center"/>
        <w:rPr>
          <w:rFonts w:asciiTheme="minorHAnsi" w:hAnsiTheme="minorHAnsi" w:cstheme="minorHAnsi"/>
          <w:b/>
          <w:bCs/>
          <w:sz w:val="28"/>
          <w:szCs w:val="28"/>
        </w:rPr>
      </w:pPr>
      <w:r w:rsidRPr="00B367EF">
        <w:rPr>
          <w:rFonts w:asciiTheme="minorHAnsi" w:hAnsiTheme="minorHAnsi" w:cstheme="minorHAnsi"/>
          <w:b/>
          <w:bCs/>
          <w:sz w:val="28"/>
          <w:szCs w:val="28"/>
        </w:rPr>
        <w:t>Various Locations Fargo District</w:t>
      </w:r>
    </w:p>
    <w:p w14:paraId="190A0AF5" w14:textId="77777777" w:rsidR="0094778E" w:rsidRDefault="0094778E" w:rsidP="005E11BD">
      <w:pPr>
        <w:widowControl/>
        <w:jc w:val="center"/>
        <w:rPr>
          <w:rFonts w:asciiTheme="minorHAnsi" w:hAnsiTheme="minorHAnsi" w:cstheme="minorHAnsi"/>
          <w:b/>
          <w:bCs/>
          <w:sz w:val="28"/>
          <w:szCs w:val="28"/>
        </w:rPr>
      </w:pPr>
    </w:p>
    <w:p w14:paraId="16DADBAB" w14:textId="1D6529F8" w:rsidR="00B367EF" w:rsidRPr="00B367EF" w:rsidRDefault="00A27AC6" w:rsidP="005E11BD">
      <w:pPr>
        <w:widowControl/>
        <w:jc w:val="center"/>
        <w:rPr>
          <w:rFonts w:asciiTheme="minorHAnsi" w:hAnsiTheme="minorHAnsi" w:cstheme="minorHAnsi"/>
          <w:b/>
          <w:bCs/>
          <w:sz w:val="28"/>
          <w:szCs w:val="28"/>
        </w:rPr>
      </w:pPr>
      <w:r w:rsidRPr="00B367EF">
        <w:rPr>
          <w:rFonts w:asciiTheme="minorHAnsi" w:hAnsiTheme="minorHAnsi" w:cstheme="minorHAnsi"/>
          <w:b/>
          <w:bCs/>
          <w:sz w:val="28"/>
          <w:szCs w:val="28"/>
        </w:rPr>
        <w:t>2-999(075) PCN 2</w:t>
      </w:r>
      <w:r w:rsidR="00B84C82">
        <w:rPr>
          <w:rFonts w:asciiTheme="minorHAnsi" w:hAnsiTheme="minorHAnsi" w:cstheme="minorHAnsi"/>
          <w:b/>
          <w:bCs/>
          <w:sz w:val="28"/>
          <w:szCs w:val="28"/>
        </w:rPr>
        <w:t>4</w:t>
      </w:r>
      <w:r w:rsidRPr="00B367EF">
        <w:rPr>
          <w:rFonts w:asciiTheme="minorHAnsi" w:hAnsiTheme="minorHAnsi" w:cstheme="minorHAnsi"/>
          <w:b/>
          <w:bCs/>
          <w:sz w:val="28"/>
          <w:szCs w:val="28"/>
        </w:rPr>
        <w:t xml:space="preserve">739 </w:t>
      </w:r>
    </w:p>
    <w:p w14:paraId="6D4CB06E" w14:textId="39874E7D" w:rsidR="00A27AC6" w:rsidRPr="00B367EF" w:rsidRDefault="00A27AC6" w:rsidP="005E11BD">
      <w:pPr>
        <w:widowControl/>
        <w:jc w:val="center"/>
        <w:rPr>
          <w:rFonts w:asciiTheme="minorHAnsi" w:hAnsiTheme="minorHAnsi" w:cstheme="minorHAnsi"/>
          <w:b/>
          <w:bCs/>
          <w:sz w:val="28"/>
          <w:szCs w:val="28"/>
        </w:rPr>
      </w:pPr>
      <w:r w:rsidRPr="00B367EF">
        <w:rPr>
          <w:rFonts w:asciiTheme="minorHAnsi" w:hAnsiTheme="minorHAnsi" w:cstheme="minorHAnsi"/>
          <w:b/>
          <w:bCs/>
          <w:sz w:val="28"/>
          <w:szCs w:val="28"/>
        </w:rPr>
        <w:t>Various Locations Valley City District</w:t>
      </w:r>
    </w:p>
    <w:p w14:paraId="4FB7111B" w14:textId="77777777" w:rsidR="00425BEA" w:rsidRPr="00830939" w:rsidRDefault="00425BEA" w:rsidP="005E11BD">
      <w:pPr>
        <w:widowControl/>
        <w:jc w:val="center"/>
        <w:rPr>
          <w:rFonts w:asciiTheme="minorHAnsi" w:hAnsiTheme="minorHAnsi" w:cstheme="minorHAnsi"/>
          <w:b/>
          <w:bCs/>
          <w:caps/>
          <w:sz w:val="28"/>
          <w:szCs w:val="28"/>
          <w:highlight w:val="yellow"/>
        </w:rPr>
      </w:pPr>
    </w:p>
    <w:p w14:paraId="62A95751" w14:textId="77777777" w:rsidR="00A27AC6" w:rsidRPr="00830939" w:rsidRDefault="00A27AC6" w:rsidP="005E138D">
      <w:pPr>
        <w:rPr>
          <w:rFonts w:asciiTheme="minorHAnsi" w:hAnsiTheme="minorHAnsi" w:cstheme="minorHAnsi"/>
          <w:b/>
          <w:bCs/>
          <w:caps/>
          <w:sz w:val="29"/>
          <w:szCs w:val="29"/>
          <w:highlight w:val="yellow"/>
        </w:rPr>
      </w:pPr>
    </w:p>
    <w:p w14:paraId="141ECD37" w14:textId="77777777" w:rsidR="00634C87" w:rsidRPr="00830939" w:rsidRDefault="00634C87" w:rsidP="00634C87">
      <w:pPr>
        <w:jc w:val="center"/>
        <w:rPr>
          <w:rFonts w:asciiTheme="minorHAnsi" w:hAnsiTheme="minorHAnsi" w:cstheme="minorHAnsi"/>
          <w:b/>
          <w:bCs/>
          <w:caps/>
          <w:sz w:val="29"/>
          <w:szCs w:val="29"/>
          <w:highlight w:val="yellow"/>
        </w:rPr>
      </w:pPr>
    </w:p>
    <w:p w14:paraId="54491A02" w14:textId="3B70A335" w:rsidR="00634C87" w:rsidRPr="00830939" w:rsidRDefault="00634C87" w:rsidP="005E138D">
      <w:pPr>
        <w:jc w:val="center"/>
        <w:rPr>
          <w:rFonts w:asciiTheme="minorHAnsi" w:hAnsiTheme="minorHAnsi" w:cstheme="minorHAnsi"/>
          <w:b/>
          <w:bCs/>
          <w:caps/>
          <w:sz w:val="29"/>
          <w:szCs w:val="29"/>
        </w:rPr>
      </w:pPr>
      <w:r w:rsidRPr="00830939">
        <w:rPr>
          <w:rFonts w:asciiTheme="minorHAnsi" w:hAnsiTheme="minorHAnsi" w:cstheme="minorHAnsi"/>
          <w:b/>
          <w:bCs/>
          <w:caps/>
          <w:sz w:val="29"/>
          <w:szCs w:val="29"/>
        </w:rPr>
        <w:t>ronald J. henke, pe</w:t>
      </w:r>
    </w:p>
    <w:p w14:paraId="7229D60C" w14:textId="18DD023F" w:rsidR="00634C87" w:rsidRPr="00830939" w:rsidRDefault="00634C87" w:rsidP="005E138D">
      <w:pPr>
        <w:jc w:val="center"/>
        <w:rPr>
          <w:rFonts w:asciiTheme="minorHAnsi" w:hAnsiTheme="minorHAnsi" w:cstheme="minorHAnsi"/>
          <w:b/>
          <w:bCs/>
          <w:caps/>
          <w:sz w:val="29"/>
          <w:szCs w:val="29"/>
        </w:rPr>
      </w:pPr>
      <w:r w:rsidRPr="00830939">
        <w:rPr>
          <w:rFonts w:asciiTheme="minorHAnsi" w:hAnsiTheme="minorHAnsi" w:cstheme="minorHAnsi"/>
          <w:b/>
          <w:bCs/>
          <w:caps/>
          <w:sz w:val="29"/>
          <w:szCs w:val="29"/>
        </w:rPr>
        <w:t>DIRECTOR</w:t>
      </w:r>
    </w:p>
    <w:p w14:paraId="4A057894" w14:textId="77777777" w:rsidR="00634C87" w:rsidRPr="00830939" w:rsidRDefault="00634C87" w:rsidP="00634C87">
      <w:pPr>
        <w:jc w:val="center"/>
        <w:rPr>
          <w:rFonts w:asciiTheme="minorHAnsi" w:hAnsiTheme="minorHAnsi" w:cstheme="minorHAnsi"/>
          <w:b/>
          <w:bCs/>
          <w:caps/>
          <w:sz w:val="29"/>
          <w:szCs w:val="29"/>
        </w:rPr>
      </w:pPr>
      <w:r w:rsidRPr="00830939">
        <w:rPr>
          <w:rFonts w:asciiTheme="minorHAnsi" w:hAnsiTheme="minorHAnsi" w:cstheme="minorHAnsi"/>
          <w:b/>
          <w:bCs/>
          <w:caps/>
          <w:sz w:val="29"/>
          <w:szCs w:val="29"/>
        </w:rPr>
        <w:t>NORTH DAKOTA DEPARTMENT OF TRANSPORTATION</w:t>
      </w:r>
    </w:p>
    <w:p w14:paraId="51B92DDC" w14:textId="77777777" w:rsidR="00D22244" w:rsidRPr="00830939" w:rsidRDefault="00D22244" w:rsidP="005E11BD">
      <w:pPr>
        <w:jc w:val="center"/>
        <w:rPr>
          <w:rFonts w:asciiTheme="minorHAnsi" w:hAnsiTheme="minorHAnsi" w:cstheme="minorHAnsi"/>
          <w:b/>
          <w:bCs/>
          <w:sz w:val="24"/>
          <w:szCs w:val="24"/>
        </w:rPr>
      </w:pPr>
    </w:p>
    <w:p w14:paraId="0F8ABE1D" w14:textId="77777777" w:rsidR="00487519" w:rsidRPr="00830939" w:rsidRDefault="00487519" w:rsidP="005E11BD">
      <w:pPr>
        <w:jc w:val="center"/>
        <w:rPr>
          <w:rFonts w:asciiTheme="minorHAnsi" w:hAnsiTheme="minorHAnsi" w:cstheme="minorHAnsi"/>
          <w:b/>
          <w:bCs/>
          <w:sz w:val="24"/>
          <w:szCs w:val="24"/>
        </w:rPr>
      </w:pPr>
    </w:p>
    <w:p w14:paraId="5B909DED" w14:textId="77777777" w:rsidR="00D22244" w:rsidRPr="00830939" w:rsidRDefault="00D22244" w:rsidP="005E11BD">
      <w:pPr>
        <w:jc w:val="center"/>
        <w:rPr>
          <w:rFonts w:asciiTheme="minorHAnsi" w:hAnsiTheme="minorHAnsi" w:cstheme="minorHAnsi"/>
          <w:b/>
          <w:bCs/>
          <w:sz w:val="24"/>
          <w:szCs w:val="24"/>
        </w:rPr>
      </w:pPr>
    </w:p>
    <w:p w14:paraId="560778D8" w14:textId="77777777" w:rsidR="00D22244" w:rsidRPr="00830939" w:rsidRDefault="00D22244" w:rsidP="005E11BD">
      <w:pPr>
        <w:jc w:val="center"/>
        <w:rPr>
          <w:rFonts w:asciiTheme="minorHAnsi" w:hAnsiTheme="minorHAnsi" w:cstheme="minorHAnsi"/>
          <w:b/>
          <w:bCs/>
          <w:sz w:val="22"/>
          <w:szCs w:val="22"/>
        </w:rPr>
      </w:pPr>
      <w:r w:rsidRPr="00830939">
        <w:rPr>
          <w:rFonts w:asciiTheme="minorHAnsi" w:hAnsiTheme="minorHAnsi" w:cstheme="minorHAnsi"/>
          <w:b/>
          <w:bCs/>
          <w:sz w:val="22"/>
          <w:szCs w:val="22"/>
        </w:rPr>
        <w:t>PROPOSALS MUST BE DELIVERED TO</w:t>
      </w:r>
    </w:p>
    <w:p w14:paraId="77B3D7F3" w14:textId="59A29D7A" w:rsidR="009D42EF" w:rsidRPr="00830939" w:rsidRDefault="00830939" w:rsidP="005E11BD">
      <w:pPr>
        <w:jc w:val="center"/>
        <w:rPr>
          <w:rFonts w:asciiTheme="minorHAnsi" w:hAnsiTheme="minorHAnsi" w:cstheme="minorHAnsi"/>
          <w:b/>
          <w:bCs/>
          <w:sz w:val="22"/>
          <w:szCs w:val="22"/>
        </w:rPr>
      </w:pPr>
      <w:r w:rsidRPr="00830939">
        <w:rPr>
          <w:rFonts w:asciiTheme="minorHAnsi" w:hAnsiTheme="minorHAnsi" w:cstheme="minorHAnsi"/>
          <w:b/>
          <w:bCs/>
          <w:sz w:val="22"/>
          <w:szCs w:val="22"/>
        </w:rPr>
        <w:t>CHAD TAYLOR</w:t>
      </w:r>
    </w:p>
    <w:p w14:paraId="49706B2E" w14:textId="77777777" w:rsidR="00D22244" w:rsidRPr="00830939" w:rsidRDefault="009D42EF" w:rsidP="005E11BD">
      <w:pPr>
        <w:jc w:val="center"/>
        <w:rPr>
          <w:rFonts w:asciiTheme="minorHAnsi" w:hAnsiTheme="minorHAnsi" w:cstheme="minorHAnsi"/>
          <w:b/>
          <w:bCs/>
          <w:sz w:val="22"/>
          <w:szCs w:val="22"/>
        </w:rPr>
      </w:pPr>
      <w:r w:rsidRPr="00830939">
        <w:rPr>
          <w:rFonts w:asciiTheme="minorHAnsi" w:hAnsiTheme="minorHAnsi" w:cstheme="minorHAnsi"/>
          <w:b/>
          <w:bCs/>
          <w:sz w:val="22"/>
          <w:szCs w:val="22"/>
        </w:rPr>
        <w:t xml:space="preserve">ENVIRONMENTAL AND TRANSPORTATION SERVICES </w:t>
      </w:r>
      <w:r w:rsidR="00D22244" w:rsidRPr="00830939">
        <w:rPr>
          <w:rFonts w:asciiTheme="minorHAnsi" w:hAnsiTheme="minorHAnsi" w:cstheme="minorHAnsi"/>
          <w:b/>
          <w:bCs/>
          <w:sz w:val="22"/>
          <w:szCs w:val="22"/>
        </w:rPr>
        <w:t>DIVISION</w:t>
      </w:r>
    </w:p>
    <w:p w14:paraId="78CC9EBF" w14:textId="77777777" w:rsidR="00413549" w:rsidRPr="00830939" w:rsidRDefault="00413549" w:rsidP="005E11BD">
      <w:pPr>
        <w:jc w:val="center"/>
        <w:rPr>
          <w:rFonts w:asciiTheme="minorHAnsi" w:hAnsiTheme="minorHAnsi" w:cstheme="minorHAnsi"/>
          <w:b/>
          <w:bCs/>
          <w:caps/>
          <w:sz w:val="22"/>
          <w:szCs w:val="22"/>
        </w:rPr>
      </w:pPr>
      <w:r w:rsidRPr="00830939">
        <w:rPr>
          <w:rFonts w:asciiTheme="minorHAnsi" w:hAnsiTheme="minorHAnsi" w:cstheme="minorHAnsi"/>
          <w:b/>
          <w:bCs/>
          <w:caps/>
          <w:sz w:val="22"/>
          <w:szCs w:val="22"/>
        </w:rPr>
        <w:t>By</w:t>
      </w:r>
    </w:p>
    <w:p w14:paraId="5CF2F9D3" w14:textId="5C8E39CD" w:rsidR="00D22244" w:rsidRPr="00830939" w:rsidRDefault="00413549" w:rsidP="005E11BD">
      <w:pPr>
        <w:jc w:val="center"/>
        <w:rPr>
          <w:rFonts w:asciiTheme="minorHAnsi" w:hAnsiTheme="minorHAnsi" w:cstheme="minorHAnsi"/>
          <w:b/>
          <w:bCs/>
          <w:caps/>
          <w:sz w:val="22"/>
          <w:szCs w:val="22"/>
        </w:rPr>
      </w:pPr>
      <w:r w:rsidRPr="00830939">
        <w:rPr>
          <w:rFonts w:asciiTheme="minorHAnsi" w:hAnsiTheme="minorHAnsi" w:cstheme="minorHAnsi"/>
          <w:b/>
          <w:bCs/>
          <w:caps/>
          <w:sz w:val="22"/>
          <w:szCs w:val="22"/>
        </w:rPr>
        <w:t>12:00 PM</w:t>
      </w:r>
      <w:r w:rsidR="00385CC7" w:rsidRPr="00830939">
        <w:rPr>
          <w:rFonts w:asciiTheme="minorHAnsi" w:hAnsiTheme="minorHAnsi" w:cstheme="minorHAnsi"/>
          <w:b/>
          <w:bCs/>
          <w:caps/>
          <w:sz w:val="22"/>
          <w:szCs w:val="22"/>
        </w:rPr>
        <w:t xml:space="preserve"> </w:t>
      </w:r>
      <w:r w:rsidRPr="00830939">
        <w:rPr>
          <w:rFonts w:asciiTheme="minorHAnsi" w:hAnsiTheme="minorHAnsi" w:cstheme="minorHAnsi"/>
          <w:b/>
          <w:bCs/>
          <w:caps/>
          <w:sz w:val="22"/>
          <w:szCs w:val="22"/>
        </w:rPr>
        <w:t>Central Time</w:t>
      </w:r>
      <w:r w:rsidR="00385CC7" w:rsidRPr="00830939">
        <w:rPr>
          <w:rFonts w:asciiTheme="minorHAnsi" w:hAnsiTheme="minorHAnsi" w:cstheme="minorHAnsi"/>
          <w:b/>
          <w:bCs/>
          <w:caps/>
          <w:sz w:val="22"/>
          <w:szCs w:val="22"/>
        </w:rPr>
        <w:t xml:space="preserve"> </w:t>
      </w:r>
      <w:r w:rsidR="00FB506F">
        <w:rPr>
          <w:rFonts w:asciiTheme="minorHAnsi" w:hAnsiTheme="minorHAnsi" w:cstheme="minorHAnsi"/>
          <w:b/>
          <w:bCs/>
          <w:caps/>
          <w:sz w:val="22"/>
          <w:szCs w:val="22"/>
        </w:rPr>
        <w:t>JANUARY 30, 2026</w:t>
      </w:r>
    </w:p>
    <w:p w14:paraId="0CF9380E" w14:textId="77777777" w:rsidR="00487519" w:rsidRPr="00830939" w:rsidRDefault="00487519" w:rsidP="00DC6A0A">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spacing w:line="215" w:lineRule="exact"/>
        <w:rPr>
          <w:rFonts w:asciiTheme="minorHAnsi" w:hAnsiTheme="minorHAnsi"/>
          <w:b/>
          <w:bCs/>
          <w:sz w:val="24"/>
          <w:szCs w:val="24"/>
          <w:highlight w:val="yellow"/>
        </w:rPr>
      </w:pPr>
    </w:p>
    <w:p w14:paraId="6655EB30" w14:textId="5086F819" w:rsidR="00D22244" w:rsidRPr="00805F20" w:rsidRDefault="00634C87" w:rsidP="00634C87">
      <w:pPr>
        <w:jc w:val="center"/>
        <w:rPr>
          <w:rFonts w:asciiTheme="minorHAnsi" w:hAnsiTheme="minorHAnsi" w:cstheme="minorHAnsi"/>
          <w:b/>
          <w:bCs/>
          <w:sz w:val="24"/>
          <w:szCs w:val="24"/>
        </w:rPr>
      </w:pPr>
      <w:r w:rsidRPr="00805F20">
        <w:rPr>
          <w:rFonts w:asciiTheme="minorHAnsi" w:hAnsiTheme="minorHAnsi" w:cstheme="minorHAnsi"/>
          <w:b/>
          <w:bCs/>
          <w:sz w:val="24"/>
          <w:szCs w:val="24"/>
        </w:rPr>
        <w:lastRenderedPageBreak/>
        <w:t>REQUEST FOR PROPOSAL (RFP)</w:t>
      </w:r>
    </w:p>
    <w:p w14:paraId="2C8BD8D3" w14:textId="77777777" w:rsidR="003959AA" w:rsidRDefault="003959AA" w:rsidP="00634C87">
      <w:pPr>
        <w:rPr>
          <w:rFonts w:asciiTheme="minorHAnsi" w:hAnsiTheme="minorHAnsi" w:cstheme="minorHAnsi"/>
          <w:sz w:val="24"/>
          <w:szCs w:val="24"/>
        </w:rPr>
      </w:pPr>
    </w:p>
    <w:p w14:paraId="390926CA" w14:textId="604B679D" w:rsidR="003F4737" w:rsidRPr="00805F20" w:rsidRDefault="00B367EF" w:rsidP="003F4737">
      <w:pPr>
        <w:rPr>
          <w:rFonts w:asciiTheme="minorHAnsi" w:hAnsiTheme="minorHAnsi" w:cstheme="minorHAnsi"/>
          <w:b/>
          <w:bCs/>
          <w:sz w:val="24"/>
          <w:szCs w:val="24"/>
        </w:rPr>
      </w:pPr>
      <w:r>
        <w:rPr>
          <w:rFonts w:asciiTheme="minorHAnsi" w:hAnsiTheme="minorHAnsi" w:cstheme="minorHAnsi"/>
          <w:b/>
          <w:bCs/>
          <w:sz w:val="24"/>
          <w:szCs w:val="24"/>
        </w:rPr>
        <w:t>PROJECT OVERVIEW</w:t>
      </w:r>
    </w:p>
    <w:p w14:paraId="0B3791F7" w14:textId="280541CD" w:rsidR="00DC519C" w:rsidRPr="00805F20" w:rsidRDefault="00EA14DF" w:rsidP="00634C87">
      <w:pPr>
        <w:rPr>
          <w:rFonts w:asciiTheme="minorHAnsi" w:hAnsiTheme="minorHAnsi" w:cstheme="minorHAnsi"/>
          <w:sz w:val="24"/>
          <w:szCs w:val="24"/>
        </w:rPr>
      </w:pPr>
      <w:r w:rsidRPr="00805F20">
        <w:rPr>
          <w:rFonts w:asciiTheme="minorHAnsi" w:hAnsiTheme="minorHAnsi" w:cstheme="minorHAnsi"/>
          <w:sz w:val="24"/>
          <w:szCs w:val="24"/>
        </w:rPr>
        <w:t xml:space="preserve">The North Dakota Department of Transportation (NDDOT) is requesting qualified engineering </w:t>
      </w:r>
      <w:r w:rsidR="0057035F" w:rsidRPr="00805F20">
        <w:rPr>
          <w:rFonts w:asciiTheme="minorHAnsi" w:hAnsiTheme="minorHAnsi" w:cstheme="minorHAnsi"/>
          <w:sz w:val="24"/>
          <w:szCs w:val="24"/>
        </w:rPr>
        <w:t>consultant</w:t>
      </w:r>
      <w:r w:rsidR="00A27AC6">
        <w:rPr>
          <w:rFonts w:asciiTheme="minorHAnsi" w:hAnsiTheme="minorHAnsi" w:cstheme="minorHAnsi"/>
          <w:sz w:val="24"/>
          <w:szCs w:val="24"/>
        </w:rPr>
        <w:t>s</w:t>
      </w:r>
      <w:r w:rsidR="003D1BB3" w:rsidRPr="00805F20">
        <w:rPr>
          <w:rFonts w:asciiTheme="minorHAnsi" w:hAnsiTheme="minorHAnsi" w:cstheme="minorHAnsi"/>
          <w:sz w:val="24"/>
          <w:szCs w:val="24"/>
        </w:rPr>
        <w:t xml:space="preserve"> </w:t>
      </w:r>
      <w:r w:rsidRPr="00805F20">
        <w:rPr>
          <w:rFonts w:asciiTheme="minorHAnsi" w:hAnsiTheme="minorHAnsi" w:cstheme="minorHAnsi"/>
          <w:sz w:val="24"/>
          <w:szCs w:val="24"/>
        </w:rPr>
        <w:t xml:space="preserve">to perform </w:t>
      </w:r>
      <w:r w:rsidR="00A27AC6">
        <w:rPr>
          <w:rFonts w:asciiTheme="minorHAnsi" w:hAnsiTheme="minorHAnsi" w:cstheme="minorHAnsi"/>
          <w:sz w:val="24"/>
          <w:szCs w:val="24"/>
        </w:rPr>
        <w:t>engineering</w:t>
      </w:r>
      <w:r w:rsidRPr="00805F20">
        <w:rPr>
          <w:rFonts w:asciiTheme="minorHAnsi" w:hAnsiTheme="minorHAnsi" w:cstheme="minorHAnsi"/>
          <w:sz w:val="24"/>
          <w:szCs w:val="24"/>
        </w:rPr>
        <w:t xml:space="preserve"> </w:t>
      </w:r>
      <w:r w:rsidR="00783443" w:rsidRPr="00805F20">
        <w:rPr>
          <w:rFonts w:asciiTheme="minorHAnsi" w:hAnsiTheme="minorHAnsi" w:cstheme="minorHAnsi"/>
          <w:sz w:val="24"/>
          <w:szCs w:val="24"/>
        </w:rPr>
        <w:t xml:space="preserve">and </w:t>
      </w:r>
      <w:r w:rsidRPr="00805F20">
        <w:rPr>
          <w:rFonts w:asciiTheme="minorHAnsi" w:hAnsiTheme="minorHAnsi" w:cstheme="minorHAnsi"/>
          <w:sz w:val="24"/>
          <w:szCs w:val="24"/>
        </w:rPr>
        <w:t>affiliated services to complete the</w:t>
      </w:r>
      <w:r w:rsidR="00DC519C" w:rsidRPr="00805F20">
        <w:rPr>
          <w:rFonts w:asciiTheme="minorHAnsi" w:hAnsiTheme="minorHAnsi" w:cstheme="minorHAnsi"/>
          <w:sz w:val="24"/>
          <w:szCs w:val="24"/>
        </w:rPr>
        <w:t xml:space="preserve"> </w:t>
      </w:r>
      <w:r w:rsidR="00A27AC6">
        <w:rPr>
          <w:rFonts w:asciiTheme="minorHAnsi" w:hAnsiTheme="minorHAnsi" w:cstheme="minorHAnsi"/>
          <w:sz w:val="24"/>
          <w:szCs w:val="24"/>
        </w:rPr>
        <w:t xml:space="preserve">following </w:t>
      </w:r>
      <w:r w:rsidRPr="00805F20">
        <w:rPr>
          <w:rFonts w:asciiTheme="minorHAnsi" w:hAnsiTheme="minorHAnsi" w:cstheme="minorHAnsi"/>
          <w:sz w:val="24"/>
          <w:szCs w:val="24"/>
        </w:rPr>
        <w:t>project</w:t>
      </w:r>
      <w:r w:rsidR="00A27AC6">
        <w:rPr>
          <w:rFonts w:asciiTheme="minorHAnsi" w:hAnsiTheme="minorHAnsi" w:cstheme="minorHAnsi"/>
          <w:sz w:val="24"/>
          <w:szCs w:val="24"/>
        </w:rPr>
        <w:t>s</w:t>
      </w:r>
      <w:r w:rsidR="00634C87" w:rsidRPr="00805F20">
        <w:rPr>
          <w:rFonts w:asciiTheme="minorHAnsi" w:hAnsiTheme="minorHAnsi" w:cstheme="minorHAnsi"/>
          <w:sz w:val="24"/>
          <w:szCs w:val="24"/>
        </w:rPr>
        <w:t>:</w:t>
      </w:r>
    </w:p>
    <w:p w14:paraId="71229259" w14:textId="77777777" w:rsidR="005E138D" w:rsidRPr="00805F20" w:rsidRDefault="005E138D"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u w:val="single"/>
        </w:rPr>
      </w:pPr>
    </w:p>
    <w:p w14:paraId="36DEF2D8" w14:textId="7559A98E" w:rsidR="003D1BB3" w:rsidRPr="00805F20" w:rsidRDefault="00A27AC6" w:rsidP="003D1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u w:val="single"/>
        </w:rPr>
      </w:pPr>
      <w:r>
        <w:rPr>
          <w:rFonts w:asciiTheme="minorHAnsi" w:hAnsiTheme="minorHAnsi" w:cstheme="minorHAnsi"/>
          <w:b/>
          <w:bCs/>
          <w:sz w:val="24"/>
          <w:szCs w:val="24"/>
          <w:u w:val="single"/>
        </w:rPr>
        <w:t>6-999(071) PCN 24734</w:t>
      </w:r>
    </w:p>
    <w:p w14:paraId="093D3FB3" w14:textId="0CB4E46C" w:rsidR="005E138D" w:rsidRPr="00805F20" w:rsidRDefault="005E138D"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805F20">
        <w:rPr>
          <w:rFonts w:asciiTheme="minorHAnsi" w:hAnsiTheme="minorHAnsi" w:cstheme="minorHAnsi"/>
          <w:sz w:val="24"/>
          <w:szCs w:val="24"/>
        </w:rPr>
        <w:t xml:space="preserve">Work Type: </w:t>
      </w:r>
      <w:r w:rsidR="00860E2B">
        <w:rPr>
          <w:rFonts w:asciiTheme="minorHAnsi" w:hAnsiTheme="minorHAnsi" w:cstheme="minorHAnsi"/>
          <w:sz w:val="24"/>
          <w:szCs w:val="24"/>
        </w:rPr>
        <w:t>Pipe re</w:t>
      </w:r>
      <w:r w:rsidR="00A27AC6">
        <w:rPr>
          <w:rFonts w:asciiTheme="minorHAnsi" w:hAnsiTheme="minorHAnsi" w:cstheme="minorHAnsi"/>
          <w:sz w:val="24"/>
          <w:szCs w:val="24"/>
        </w:rPr>
        <w:t xml:space="preserve">habilitation </w:t>
      </w:r>
      <w:r w:rsidR="00860E2B">
        <w:rPr>
          <w:rFonts w:asciiTheme="minorHAnsi" w:hAnsiTheme="minorHAnsi" w:cstheme="minorHAnsi"/>
          <w:sz w:val="24"/>
          <w:szCs w:val="24"/>
        </w:rPr>
        <w:t xml:space="preserve"> </w:t>
      </w:r>
    </w:p>
    <w:p w14:paraId="0DC166F5" w14:textId="5948F40C" w:rsidR="005E138D" w:rsidRDefault="005E138D"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805F20">
        <w:rPr>
          <w:rFonts w:asciiTheme="minorHAnsi" w:hAnsiTheme="minorHAnsi" w:cstheme="minorHAnsi"/>
          <w:sz w:val="24"/>
          <w:szCs w:val="24"/>
        </w:rPr>
        <w:t xml:space="preserve">Location: </w:t>
      </w:r>
      <w:r w:rsidR="00A27AC6">
        <w:rPr>
          <w:rFonts w:asciiTheme="minorHAnsi" w:hAnsiTheme="minorHAnsi" w:cstheme="minorHAnsi"/>
          <w:sz w:val="24"/>
          <w:szCs w:val="24"/>
        </w:rPr>
        <w:t>Various locations within the Grand Forks District</w:t>
      </w:r>
      <w:r w:rsidRPr="00805F20">
        <w:rPr>
          <w:rFonts w:asciiTheme="minorHAnsi" w:hAnsiTheme="minorHAnsi" w:cstheme="minorHAnsi"/>
          <w:sz w:val="24"/>
          <w:szCs w:val="24"/>
        </w:rPr>
        <w:t xml:space="preserve"> </w:t>
      </w:r>
    </w:p>
    <w:p w14:paraId="37826AF4" w14:textId="354BDD7A" w:rsidR="005B07C9" w:rsidRPr="005B07C9" w:rsidRDefault="005B07C9"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Pr>
          <w:rFonts w:asciiTheme="minorHAnsi" w:hAnsiTheme="minorHAnsi" w:cstheme="minorHAnsi"/>
          <w:sz w:val="24"/>
          <w:szCs w:val="24"/>
        </w:rPr>
        <w:t xml:space="preserve">Project Completion Date: </w:t>
      </w:r>
      <w:r>
        <w:rPr>
          <w:rFonts w:asciiTheme="minorHAnsi" w:hAnsiTheme="minorHAnsi" w:cstheme="minorHAnsi"/>
          <w:b/>
          <w:bCs/>
          <w:sz w:val="24"/>
          <w:szCs w:val="24"/>
        </w:rPr>
        <w:t>September 1</w:t>
      </w:r>
      <w:r w:rsidRPr="005B07C9">
        <w:rPr>
          <w:rFonts w:asciiTheme="minorHAnsi" w:hAnsiTheme="minorHAnsi" w:cstheme="minorHAnsi"/>
          <w:b/>
          <w:bCs/>
          <w:sz w:val="24"/>
          <w:szCs w:val="24"/>
          <w:vertAlign w:val="superscript"/>
        </w:rPr>
        <w:t>st</w:t>
      </w:r>
      <w:r>
        <w:rPr>
          <w:rFonts w:asciiTheme="minorHAnsi" w:hAnsiTheme="minorHAnsi" w:cstheme="minorHAnsi"/>
          <w:b/>
          <w:bCs/>
          <w:sz w:val="24"/>
          <w:szCs w:val="24"/>
        </w:rPr>
        <w:t>, 2026</w:t>
      </w:r>
    </w:p>
    <w:p w14:paraId="73C77B03" w14:textId="77777777" w:rsidR="0075758C" w:rsidRDefault="0075758C"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48FC87F8" w14:textId="7F169D8B" w:rsidR="00A27AC6" w:rsidRPr="00805F20" w:rsidRDefault="00A27AC6" w:rsidP="00A27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u w:val="single"/>
        </w:rPr>
      </w:pPr>
      <w:r>
        <w:rPr>
          <w:rFonts w:asciiTheme="minorHAnsi" w:hAnsiTheme="minorHAnsi" w:cstheme="minorHAnsi"/>
          <w:b/>
          <w:bCs/>
          <w:sz w:val="24"/>
          <w:szCs w:val="24"/>
          <w:u w:val="single"/>
        </w:rPr>
        <w:t>6-999(072) PCN 24735</w:t>
      </w:r>
    </w:p>
    <w:p w14:paraId="1AF904AC" w14:textId="77777777" w:rsidR="00A27AC6" w:rsidRPr="00805F20" w:rsidRDefault="00A27AC6" w:rsidP="00A27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805F20">
        <w:rPr>
          <w:rFonts w:asciiTheme="minorHAnsi" w:hAnsiTheme="minorHAnsi" w:cstheme="minorHAnsi"/>
          <w:sz w:val="24"/>
          <w:szCs w:val="24"/>
        </w:rPr>
        <w:t xml:space="preserve">Work Type: </w:t>
      </w:r>
      <w:r>
        <w:rPr>
          <w:rFonts w:asciiTheme="minorHAnsi" w:hAnsiTheme="minorHAnsi" w:cstheme="minorHAnsi"/>
          <w:sz w:val="24"/>
          <w:szCs w:val="24"/>
        </w:rPr>
        <w:t xml:space="preserve">Pipe rehabilitation  </w:t>
      </w:r>
    </w:p>
    <w:p w14:paraId="5E34EA36" w14:textId="77777777" w:rsidR="00A27AC6" w:rsidRDefault="00A27AC6" w:rsidP="00A27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805F20">
        <w:rPr>
          <w:rFonts w:asciiTheme="minorHAnsi" w:hAnsiTheme="minorHAnsi" w:cstheme="minorHAnsi"/>
          <w:sz w:val="24"/>
          <w:szCs w:val="24"/>
        </w:rPr>
        <w:t xml:space="preserve">Location: </w:t>
      </w:r>
      <w:r>
        <w:rPr>
          <w:rFonts w:asciiTheme="minorHAnsi" w:hAnsiTheme="minorHAnsi" w:cstheme="minorHAnsi"/>
          <w:sz w:val="24"/>
          <w:szCs w:val="24"/>
        </w:rPr>
        <w:t>Various locations within the Grand Forks District</w:t>
      </w:r>
      <w:r w:rsidRPr="00805F20">
        <w:rPr>
          <w:rFonts w:asciiTheme="minorHAnsi" w:hAnsiTheme="minorHAnsi" w:cstheme="minorHAnsi"/>
          <w:sz w:val="24"/>
          <w:szCs w:val="24"/>
        </w:rPr>
        <w:t xml:space="preserve"> </w:t>
      </w:r>
    </w:p>
    <w:p w14:paraId="25784C68" w14:textId="4CE4A6C5" w:rsidR="005B07C9" w:rsidRDefault="005B07C9" w:rsidP="005B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Pr>
          <w:rFonts w:asciiTheme="minorHAnsi" w:hAnsiTheme="minorHAnsi" w:cstheme="minorHAnsi"/>
          <w:sz w:val="24"/>
          <w:szCs w:val="24"/>
        </w:rPr>
        <w:t xml:space="preserve">Project Completion Date: </w:t>
      </w:r>
      <w:r w:rsidRPr="005B07C9">
        <w:rPr>
          <w:rFonts w:asciiTheme="minorHAnsi" w:hAnsiTheme="minorHAnsi" w:cstheme="minorHAnsi"/>
          <w:b/>
          <w:bCs/>
          <w:sz w:val="24"/>
          <w:szCs w:val="24"/>
        </w:rPr>
        <w:t>September 1</w:t>
      </w:r>
      <w:r w:rsidRPr="005B07C9">
        <w:rPr>
          <w:rFonts w:asciiTheme="minorHAnsi" w:hAnsiTheme="minorHAnsi" w:cstheme="minorHAnsi"/>
          <w:b/>
          <w:bCs/>
          <w:sz w:val="24"/>
          <w:szCs w:val="24"/>
          <w:vertAlign w:val="superscript"/>
        </w:rPr>
        <w:t>st</w:t>
      </w:r>
      <w:r w:rsidRPr="005B07C9">
        <w:rPr>
          <w:rFonts w:asciiTheme="minorHAnsi" w:hAnsiTheme="minorHAnsi" w:cstheme="minorHAnsi"/>
          <w:b/>
          <w:bCs/>
          <w:sz w:val="24"/>
          <w:szCs w:val="24"/>
        </w:rPr>
        <w:t>, 2028</w:t>
      </w:r>
    </w:p>
    <w:p w14:paraId="451EC872" w14:textId="77777777" w:rsidR="00A27AC6" w:rsidRDefault="00A27AC6"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15D9FE31" w14:textId="6FCA6B15" w:rsidR="00A27AC6" w:rsidRPr="00805F20" w:rsidRDefault="00A27AC6" w:rsidP="00A27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u w:val="single"/>
        </w:rPr>
      </w:pPr>
      <w:r>
        <w:rPr>
          <w:rFonts w:asciiTheme="minorHAnsi" w:hAnsiTheme="minorHAnsi" w:cstheme="minorHAnsi"/>
          <w:b/>
          <w:bCs/>
          <w:sz w:val="24"/>
          <w:szCs w:val="24"/>
          <w:u w:val="single"/>
        </w:rPr>
        <w:t>6-999(069) PCN 24736</w:t>
      </w:r>
    </w:p>
    <w:p w14:paraId="66F96AC0" w14:textId="77777777" w:rsidR="00A27AC6" w:rsidRPr="00805F20" w:rsidRDefault="00A27AC6" w:rsidP="00A27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805F20">
        <w:rPr>
          <w:rFonts w:asciiTheme="minorHAnsi" w:hAnsiTheme="minorHAnsi" w:cstheme="minorHAnsi"/>
          <w:sz w:val="24"/>
          <w:szCs w:val="24"/>
        </w:rPr>
        <w:t xml:space="preserve">Work Type: </w:t>
      </w:r>
      <w:r>
        <w:rPr>
          <w:rFonts w:asciiTheme="minorHAnsi" w:hAnsiTheme="minorHAnsi" w:cstheme="minorHAnsi"/>
          <w:sz w:val="24"/>
          <w:szCs w:val="24"/>
        </w:rPr>
        <w:t xml:space="preserve">Pipe rehabilitation  </w:t>
      </w:r>
    </w:p>
    <w:p w14:paraId="458C2771" w14:textId="77777777" w:rsidR="005B07C9" w:rsidRDefault="00A27AC6" w:rsidP="00A27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805F20">
        <w:rPr>
          <w:rFonts w:asciiTheme="minorHAnsi" w:hAnsiTheme="minorHAnsi" w:cstheme="minorHAnsi"/>
          <w:sz w:val="24"/>
          <w:szCs w:val="24"/>
        </w:rPr>
        <w:t xml:space="preserve">Location: </w:t>
      </w:r>
      <w:r>
        <w:rPr>
          <w:rFonts w:asciiTheme="minorHAnsi" w:hAnsiTheme="minorHAnsi" w:cstheme="minorHAnsi"/>
          <w:sz w:val="24"/>
          <w:szCs w:val="24"/>
        </w:rPr>
        <w:t>Various locations within the Grand Forks District</w:t>
      </w:r>
    </w:p>
    <w:p w14:paraId="6ADF7750" w14:textId="67BB66DA" w:rsidR="005B07C9" w:rsidRDefault="005B07C9" w:rsidP="005B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Pr>
          <w:rFonts w:asciiTheme="minorHAnsi" w:hAnsiTheme="minorHAnsi" w:cstheme="minorHAnsi"/>
          <w:sz w:val="24"/>
          <w:szCs w:val="24"/>
        </w:rPr>
        <w:t xml:space="preserve">Project Completion Date: </w:t>
      </w:r>
      <w:r w:rsidRPr="005B07C9">
        <w:rPr>
          <w:rFonts w:asciiTheme="minorHAnsi" w:hAnsiTheme="minorHAnsi" w:cstheme="minorHAnsi"/>
          <w:b/>
          <w:bCs/>
          <w:sz w:val="24"/>
          <w:szCs w:val="24"/>
        </w:rPr>
        <w:t>September 1</w:t>
      </w:r>
      <w:r w:rsidRPr="005B07C9">
        <w:rPr>
          <w:rFonts w:asciiTheme="minorHAnsi" w:hAnsiTheme="minorHAnsi" w:cstheme="minorHAnsi"/>
          <w:b/>
          <w:bCs/>
          <w:sz w:val="24"/>
          <w:szCs w:val="24"/>
          <w:vertAlign w:val="superscript"/>
        </w:rPr>
        <w:t>st</w:t>
      </w:r>
      <w:r w:rsidRPr="005B07C9">
        <w:rPr>
          <w:rFonts w:asciiTheme="minorHAnsi" w:hAnsiTheme="minorHAnsi" w:cstheme="minorHAnsi"/>
          <w:b/>
          <w:bCs/>
          <w:sz w:val="24"/>
          <w:szCs w:val="24"/>
        </w:rPr>
        <w:t>, 2029</w:t>
      </w:r>
    </w:p>
    <w:p w14:paraId="187D3153" w14:textId="77777777" w:rsidR="00A27AC6" w:rsidRDefault="00A27AC6"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54691BEA" w14:textId="1914531F" w:rsidR="00A27AC6" w:rsidRPr="00805F20" w:rsidRDefault="00A27AC6" w:rsidP="00A27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u w:val="single"/>
        </w:rPr>
      </w:pPr>
      <w:r>
        <w:rPr>
          <w:rFonts w:asciiTheme="minorHAnsi" w:hAnsiTheme="minorHAnsi" w:cstheme="minorHAnsi"/>
          <w:b/>
          <w:bCs/>
          <w:sz w:val="24"/>
          <w:szCs w:val="24"/>
          <w:u w:val="single"/>
        </w:rPr>
        <w:t>8-018(121)076 PCN 24737</w:t>
      </w:r>
    </w:p>
    <w:p w14:paraId="5F60D15F" w14:textId="77777777" w:rsidR="00A27AC6" w:rsidRPr="00805F20" w:rsidRDefault="00A27AC6" w:rsidP="00A27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805F20">
        <w:rPr>
          <w:rFonts w:asciiTheme="minorHAnsi" w:hAnsiTheme="minorHAnsi" w:cstheme="minorHAnsi"/>
          <w:sz w:val="24"/>
          <w:szCs w:val="24"/>
        </w:rPr>
        <w:t xml:space="preserve">Work Type: </w:t>
      </w:r>
      <w:r>
        <w:rPr>
          <w:rFonts w:asciiTheme="minorHAnsi" w:hAnsiTheme="minorHAnsi" w:cstheme="minorHAnsi"/>
          <w:sz w:val="24"/>
          <w:szCs w:val="24"/>
        </w:rPr>
        <w:t xml:space="preserve">Pipe rehabilitation  </w:t>
      </w:r>
    </w:p>
    <w:p w14:paraId="204D22E6" w14:textId="687EF1A7" w:rsidR="00A27AC6" w:rsidRDefault="00A27AC6" w:rsidP="00A27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805F20">
        <w:rPr>
          <w:rFonts w:asciiTheme="minorHAnsi" w:hAnsiTheme="minorHAnsi" w:cstheme="minorHAnsi"/>
          <w:sz w:val="24"/>
          <w:szCs w:val="24"/>
        </w:rPr>
        <w:t xml:space="preserve">Location: </w:t>
      </w:r>
      <w:r>
        <w:rPr>
          <w:rFonts w:asciiTheme="minorHAnsi" w:hAnsiTheme="minorHAnsi" w:cstheme="minorHAnsi"/>
          <w:sz w:val="24"/>
          <w:szCs w:val="24"/>
        </w:rPr>
        <w:t>Various locations within the Fargo District</w:t>
      </w:r>
      <w:r w:rsidRPr="00805F20">
        <w:rPr>
          <w:rFonts w:asciiTheme="minorHAnsi" w:hAnsiTheme="minorHAnsi" w:cstheme="minorHAnsi"/>
          <w:sz w:val="24"/>
          <w:szCs w:val="24"/>
        </w:rPr>
        <w:t xml:space="preserve"> </w:t>
      </w:r>
    </w:p>
    <w:p w14:paraId="7CE63B78" w14:textId="5858F615" w:rsidR="005B07C9" w:rsidRPr="005B07C9" w:rsidRDefault="005B07C9" w:rsidP="005B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Pr>
          <w:rFonts w:asciiTheme="minorHAnsi" w:hAnsiTheme="minorHAnsi" w:cstheme="minorHAnsi"/>
          <w:sz w:val="24"/>
          <w:szCs w:val="24"/>
        </w:rPr>
        <w:t xml:space="preserve">Project Completion Date: </w:t>
      </w:r>
      <w:r>
        <w:rPr>
          <w:rFonts w:asciiTheme="minorHAnsi" w:hAnsiTheme="minorHAnsi" w:cstheme="minorHAnsi"/>
          <w:b/>
          <w:bCs/>
          <w:sz w:val="24"/>
          <w:szCs w:val="24"/>
        </w:rPr>
        <w:t>September 1</w:t>
      </w:r>
      <w:r w:rsidRPr="005B07C9">
        <w:rPr>
          <w:rFonts w:asciiTheme="minorHAnsi" w:hAnsiTheme="minorHAnsi" w:cstheme="minorHAnsi"/>
          <w:b/>
          <w:bCs/>
          <w:sz w:val="24"/>
          <w:szCs w:val="24"/>
          <w:vertAlign w:val="superscript"/>
        </w:rPr>
        <w:t>st</w:t>
      </w:r>
      <w:r>
        <w:rPr>
          <w:rFonts w:asciiTheme="minorHAnsi" w:hAnsiTheme="minorHAnsi" w:cstheme="minorHAnsi"/>
          <w:b/>
          <w:bCs/>
          <w:sz w:val="24"/>
          <w:szCs w:val="24"/>
        </w:rPr>
        <w:t>, 2027</w:t>
      </w:r>
    </w:p>
    <w:p w14:paraId="6055BE0E" w14:textId="77777777" w:rsidR="00A27AC6" w:rsidRDefault="00A27AC6"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3297B066" w14:textId="45E6975E" w:rsidR="00A27AC6" w:rsidRPr="00805F20" w:rsidRDefault="00A27AC6" w:rsidP="00A27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u w:val="single"/>
        </w:rPr>
      </w:pPr>
      <w:r>
        <w:rPr>
          <w:rFonts w:asciiTheme="minorHAnsi" w:hAnsiTheme="minorHAnsi" w:cstheme="minorHAnsi"/>
          <w:b/>
          <w:bCs/>
          <w:sz w:val="24"/>
          <w:szCs w:val="24"/>
          <w:u w:val="single"/>
        </w:rPr>
        <w:t>2-999(075) PCN 24739</w:t>
      </w:r>
    </w:p>
    <w:p w14:paraId="0056FC32" w14:textId="77777777" w:rsidR="00A27AC6" w:rsidRPr="00805F20" w:rsidRDefault="00A27AC6" w:rsidP="00A27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805F20">
        <w:rPr>
          <w:rFonts w:asciiTheme="minorHAnsi" w:hAnsiTheme="minorHAnsi" w:cstheme="minorHAnsi"/>
          <w:sz w:val="24"/>
          <w:szCs w:val="24"/>
        </w:rPr>
        <w:t xml:space="preserve">Work Type: </w:t>
      </w:r>
      <w:r>
        <w:rPr>
          <w:rFonts w:asciiTheme="minorHAnsi" w:hAnsiTheme="minorHAnsi" w:cstheme="minorHAnsi"/>
          <w:sz w:val="24"/>
          <w:szCs w:val="24"/>
        </w:rPr>
        <w:t xml:space="preserve">Pipe rehabilitation  </w:t>
      </w:r>
    </w:p>
    <w:p w14:paraId="2415B40D" w14:textId="53CC16B5" w:rsidR="00A27AC6" w:rsidRDefault="00A27AC6" w:rsidP="00A27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805F20">
        <w:rPr>
          <w:rFonts w:asciiTheme="minorHAnsi" w:hAnsiTheme="minorHAnsi" w:cstheme="minorHAnsi"/>
          <w:sz w:val="24"/>
          <w:szCs w:val="24"/>
        </w:rPr>
        <w:t xml:space="preserve">Location: </w:t>
      </w:r>
      <w:r>
        <w:rPr>
          <w:rFonts w:asciiTheme="minorHAnsi" w:hAnsiTheme="minorHAnsi" w:cstheme="minorHAnsi"/>
          <w:sz w:val="24"/>
          <w:szCs w:val="24"/>
        </w:rPr>
        <w:t>Various locations within the Valley City District</w:t>
      </w:r>
      <w:r w:rsidRPr="00805F20">
        <w:rPr>
          <w:rFonts w:asciiTheme="minorHAnsi" w:hAnsiTheme="minorHAnsi" w:cstheme="minorHAnsi"/>
          <w:sz w:val="24"/>
          <w:szCs w:val="24"/>
        </w:rPr>
        <w:t xml:space="preserve"> </w:t>
      </w:r>
    </w:p>
    <w:p w14:paraId="328E87D4" w14:textId="40A6546C" w:rsidR="005B07C9" w:rsidRPr="005B07C9" w:rsidRDefault="005B07C9" w:rsidP="005B0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Pr>
          <w:rFonts w:asciiTheme="minorHAnsi" w:hAnsiTheme="minorHAnsi" w:cstheme="minorHAnsi"/>
          <w:sz w:val="24"/>
          <w:szCs w:val="24"/>
        </w:rPr>
        <w:t xml:space="preserve">Project Completion Date: </w:t>
      </w:r>
      <w:r>
        <w:rPr>
          <w:rFonts w:asciiTheme="minorHAnsi" w:hAnsiTheme="minorHAnsi" w:cstheme="minorHAnsi"/>
          <w:b/>
          <w:bCs/>
          <w:sz w:val="24"/>
          <w:szCs w:val="24"/>
        </w:rPr>
        <w:t>November 6</w:t>
      </w:r>
      <w:r w:rsidRPr="005B07C9">
        <w:rPr>
          <w:rFonts w:asciiTheme="minorHAnsi" w:hAnsiTheme="minorHAnsi" w:cstheme="minorHAnsi"/>
          <w:b/>
          <w:bCs/>
          <w:sz w:val="24"/>
          <w:szCs w:val="24"/>
          <w:vertAlign w:val="superscript"/>
        </w:rPr>
        <w:t>th</w:t>
      </w:r>
      <w:r>
        <w:rPr>
          <w:rFonts w:asciiTheme="minorHAnsi" w:hAnsiTheme="minorHAnsi" w:cstheme="minorHAnsi"/>
          <w:b/>
          <w:bCs/>
          <w:sz w:val="24"/>
          <w:szCs w:val="24"/>
        </w:rPr>
        <w:t>, 2026</w:t>
      </w:r>
    </w:p>
    <w:p w14:paraId="6AF07073" w14:textId="77777777" w:rsidR="00F76DBE" w:rsidRDefault="00F76DBE" w:rsidP="00C959DD">
      <w:pPr>
        <w:rPr>
          <w:rFonts w:asciiTheme="minorHAnsi" w:hAnsiTheme="minorHAnsi" w:cstheme="minorHAnsi"/>
          <w:sz w:val="24"/>
          <w:szCs w:val="24"/>
          <w:highlight w:val="yellow"/>
        </w:rPr>
      </w:pPr>
    </w:p>
    <w:p w14:paraId="518B9939" w14:textId="2E5D67E8" w:rsidR="00884041" w:rsidRPr="00884041" w:rsidRDefault="00884041" w:rsidP="00C959DD">
      <w:pPr>
        <w:rPr>
          <w:rFonts w:asciiTheme="minorHAnsi" w:hAnsiTheme="minorHAnsi" w:cstheme="minorHAnsi"/>
          <w:sz w:val="24"/>
          <w:szCs w:val="24"/>
        </w:rPr>
      </w:pPr>
      <w:r w:rsidRPr="00884041">
        <w:rPr>
          <w:rFonts w:asciiTheme="minorHAnsi" w:hAnsiTheme="minorHAnsi" w:cstheme="minorHAnsi"/>
          <w:sz w:val="24"/>
          <w:szCs w:val="24"/>
        </w:rPr>
        <w:t xml:space="preserve">These projects include pipe rehabilitation for </w:t>
      </w:r>
      <w:r w:rsidR="00295373">
        <w:rPr>
          <w:rFonts w:asciiTheme="minorHAnsi" w:hAnsiTheme="minorHAnsi" w:cstheme="minorHAnsi"/>
          <w:sz w:val="24"/>
          <w:szCs w:val="24"/>
        </w:rPr>
        <w:t xml:space="preserve">issues including </w:t>
      </w:r>
      <w:r w:rsidRPr="00884041">
        <w:rPr>
          <w:rFonts w:asciiTheme="minorHAnsi" w:hAnsiTheme="minorHAnsi" w:cstheme="minorHAnsi"/>
          <w:sz w:val="24"/>
          <w:szCs w:val="24"/>
        </w:rPr>
        <w:t xml:space="preserve">separation of interior joints, spalling, scouring, erosion, sediment infiltration, misalignment, rusting, broken or missing end sections, blockage, or collapse. See the attached scoping reports for the specific rehabilitation requirements for each project. </w:t>
      </w:r>
    </w:p>
    <w:p w14:paraId="5D467668" w14:textId="77777777" w:rsidR="00884041" w:rsidRDefault="00884041" w:rsidP="00C959DD">
      <w:pPr>
        <w:rPr>
          <w:rFonts w:asciiTheme="minorHAnsi" w:hAnsiTheme="minorHAnsi" w:cstheme="minorHAnsi"/>
          <w:sz w:val="24"/>
          <w:szCs w:val="24"/>
          <w:highlight w:val="yellow"/>
        </w:rPr>
      </w:pPr>
    </w:p>
    <w:p w14:paraId="5594546D" w14:textId="1EC9D0B6" w:rsidR="006B2B9F" w:rsidRPr="006B2B9F" w:rsidRDefault="006B2B9F" w:rsidP="00C959DD">
      <w:pPr>
        <w:rPr>
          <w:rFonts w:asciiTheme="minorHAnsi" w:hAnsiTheme="minorHAnsi" w:cstheme="minorHAnsi"/>
          <w:sz w:val="24"/>
          <w:szCs w:val="24"/>
        </w:rPr>
      </w:pPr>
      <w:r w:rsidRPr="006B2B9F">
        <w:rPr>
          <w:rFonts w:asciiTheme="minorHAnsi" w:hAnsiTheme="minorHAnsi" w:cstheme="minorHAnsi"/>
          <w:sz w:val="24"/>
          <w:szCs w:val="24"/>
        </w:rPr>
        <w:t xml:space="preserve">It is the intention of the Department to hire a separate consultant for each project. Depending on interest and the selection criteria within this RFP, the Department reserves the right to award multiple projects to one or more consultants.  </w:t>
      </w:r>
    </w:p>
    <w:p w14:paraId="7FEA1C07" w14:textId="77777777" w:rsidR="00A0713E" w:rsidRDefault="00A0713E" w:rsidP="00A0713E">
      <w:pPr>
        <w:rPr>
          <w:rFonts w:asciiTheme="minorHAnsi" w:hAnsiTheme="minorHAnsi" w:cstheme="minorHAnsi"/>
          <w:sz w:val="24"/>
          <w:szCs w:val="24"/>
          <w:highlight w:val="yellow"/>
        </w:rPr>
      </w:pPr>
    </w:p>
    <w:p w14:paraId="534244E2" w14:textId="2C0DA2A8" w:rsidR="00A0713E" w:rsidRPr="00F76DBE" w:rsidRDefault="00A0713E" w:rsidP="00A0713E">
      <w:pPr>
        <w:rPr>
          <w:rFonts w:asciiTheme="minorHAnsi" w:hAnsiTheme="minorHAnsi" w:cstheme="minorHAnsi"/>
          <w:i/>
          <w:iCs/>
          <w:sz w:val="24"/>
          <w:szCs w:val="24"/>
        </w:rPr>
      </w:pPr>
      <w:r w:rsidRPr="00F76DBE">
        <w:rPr>
          <w:rFonts w:asciiTheme="minorHAnsi" w:hAnsiTheme="minorHAnsi" w:cstheme="minorHAnsi"/>
          <w:i/>
          <w:iCs/>
          <w:sz w:val="24"/>
          <w:szCs w:val="24"/>
        </w:rPr>
        <w:t xml:space="preserve">Milestones and project start </w:t>
      </w:r>
      <w:r>
        <w:rPr>
          <w:rFonts w:asciiTheme="minorHAnsi" w:hAnsiTheme="minorHAnsi" w:cstheme="minorHAnsi"/>
          <w:i/>
          <w:iCs/>
          <w:sz w:val="24"/>
          <w:szCs w:val="24"/>
        </w:rPr>
        <w:t>dat</w:t>
      </w:r>
      <w:r w:rsidRPr="00F76DBE">
        <w:rPr>
          <w:rFonts w:asciiTheme="minorHAnsi" w:hAnsiTheme="minorHAnsi" w:cstheme="minorHAnsi"/>
          <w:i/>
          <w:iCs/>
          <w:sz w:val="24"/>
          <w:szCs w:val="24"/>
        </w:rPr>
        <w:t xml:space="preserve">es can be adjusted with an approved schedule change. See </w:t>
      </w:r>
      <w:r w:rsidRPr="00A0713E">
        <w:rPr>
          <w:rFonts w:asciiTheme="minorHAnsi" w:hAnsiTheme="minorHAnsi" w:cstheme="minorHAnsi"/>
          <w:sz w:val="24"/>
          <w:szCs w:val="24"/>
        </w:rPr>
        <w:t xml:space="preserve">PROJECT SCHEDULE </w:t>
      </w:r>
      <w:r w:rsidRPr="00F76DBE">
        <w:rPr>
          <w:rFonts w:asciiTheme="minorHAnsi" w:hAnsiTheme="minorHAnsi" w:cstheme="minorHAnsi"/>
          <w:i/>
          <w:iCs/>
          <w:sz w:val="24"/>
          <w:szCs w:val="24"/>
        </w:rPr>
        <w:t xml:space="preserve">below.  </w:t>
      </w:r>
    </w:p>
    <w:p w14:paraId="2BE34210" w14:textId="77777777" w:rsidR="006B2B9F" w:rsidRPr="00830939" w:rsidRDefault="006B2B9F" w:rsidP="00C959DD">
      <w:pPr>
        <w:rPr>
          <w:rFonts w:asciiTheme="minorHAnsi" w:hAnsiTheme="minorHAnsi" w:cstheme="minorHAnsi"/>
          <w:sz w:val="24"/>
          <w:szCs w:val="24"/>
          <w:highlight w:val="yellow"/>
        </w:rPr>
      </w:pPr>
    </w:p>
    <w:p w14:paraId="7EA76DBD" w14:textId="28EF23AF" w:rsidR="00B367EF" w:rsidRPr="00B367EF" w:rsidRDefault="00B367EF" w:rsidP="00DA66EF">
      <w:pPr>
        <w:rPr>
          <w:rFonts w:asciiTheme="minorHAnsi" w:hAnsiTheme="minorHAnsi" w:cstheme="minorHAnsi"/>
          <w:b/>
          <w:bCs/>
          <w:sz w:val="24"/>
          <w:szCs w:val="24"/>
        </w:rPr>
      </w:pPr>
      <w:r w:rsidRPr="00B367EF">
        <w:rPr>
          <w:rFonts w:asciiTheme="minorHAnsi" w:hAnsiTheme="minorHAnsi" w:cstheme="minorHAnsi"/>
          <w:b/>
          <w:bCs/>
          <w:sz w:val="24"/>
          <w:szCs w:val="24"/>
        </w:rPr>
        <w:t>SCOPE OF SERVICES</w:t>
      </w:r>
    </w:p>
    <w:p w14:paraId="23B8DCD8" w14:textId="46EC208A" w:rsidR="00634C87" w:rsidRDefault="00B367EF" w:rsidP="00634C87">
      <w:pPr>
        <w:rPr>
          <w:rFonts w:asciiTheme="minorHAnsi" w:hAnsiTheme="minorHAnsi"/>
          <w:sz w:val="24"/>
          <w:szCs w:val="24"/>
        </w:rPr>
      </w:pPr>
      <w:r w:rsidRPr="00B367EF">
        <w:rPr>
          <w:rFonts w:asciiTheme="minorHAnsi" w:hAnsiTheme="minorHAnsi"/>
          <w:sz w:val="24"/>
          <w:szCs w:val="24"/>
        </w:rPr>
        <w:lastRenderedPageBreak/>
        <w:t>The NDDOT intends to execute one cost plus fixed fee contract requiring monthly billings</w:t>
      </w:r>
      <w:r w:rsidR="006B2B9F">
        <w:rPr>
          <w:rFonts w:asciiTheme="minorHAnsi" w:hAnsiTheme="minorHAnsi"/>
          <w:sz w:val="24"/>
          <w:szCs w:val="24"/>
        </w:rPr>
        <w:t xml:space="preserve"> per project</w:t>
      </w:r>
      <w:r w:rsidRPr="00B367EF">
        <w:rPr>
          <w:rFonts w:asciiTheme="minorHAnsi" w:hAnsiTheme="minorHAnsi"/>
          <w:sz w:val="24"/>
          <w:szCs w:val="24"/>
        </w:rPr>
        <w:t xml:space="preserve"> with the selected consultant</w:t>
      </w:r>
      <w:r w:rsidR="006B2B9F">
        <w:rPr>
          <w:rFonts w:asciiTheme="minorHAnsi" w:hAnsiTheme="minorHAnsi"/>
          <w:sz w:val="24"/>
          <w:szCs w:val="24"/>
        </w:rPr>
        <w:t>s</w:t>
      </w:r>
      <w:r w:rsidRPr="00B367EF">
        <w:rPr>
          <w:rFonts w:asciiTheme="minorHAnsi" w:hAnsiTheme="minorHAnsi"/>
          <w:sz w:val="24"/>
          <w:szCs w:val="24"/>
        </w:rPr>
        <w:t>. The NDDOT reserves the right to assign work in phases and have the selected consultant perform any additional work not initially assigned. Project work items may be added or removed from the contract by work authorization or supplement agreement.</w:t>
      </w:r>
    </w:p>
    <w:p w14:paraId="66C43853" w14:textId="77777777" w:rsidR="00884041" w:rsidRDefault="00884041" w:rsidP="00634C87">
      <w:pPr>
        <w:rPr>
          <w:rFonts w:asciiTheme="minorHAnsi" w:hAnsiTheme="minorHAnsi"/>
          <w:sz w:val="24"/>
          <w:szCs w:val="24"/>
        </w:rPr>
      </w:pPr>
    </w:p>
    <w:p w14:paraId="5104E257" w14:textId="1F87AFA5" w:rsidR="00884041" w:rsidRPr="0058411E" w:rsidRDefault="00884041" w:rsidP="00884041">
      <w:pPr>
        <w:widowControl/>
        <w:autoSpaceDE/>
        <w:autoSpaceDN/>
        <w:adjustRightInd/>
        <w:rPr>
          <w:rFonts w:asciiTheme="minorHAnsi" w:hAnsiTheme="minorHAnsi" w:cstheme="minorHAnsi"/>
          <w:color w:val="010202"/>
          <w:sz w:val="24"/>
          <w:szCs w:val="24"/>
        </w:rPr>
      </w:pPr>
      <w:r w:rsidRPr="0058411E">
        <w:rPr>
          <w:rFonts w:asciiTheme="minorHAnsi" w:hAnsiTheme="minorHAnsi" w:cstheme="minorHAnsi"/>
          <w:sz w:val="24"/>
          <w:szCs w:val="24"/>
        </w:rPr>
        <w:t>Proposals must include a proposed work plan and project schedule, milestone of activities, and staffing plan through project completion.</w:t>
      </w:r>
      <w:r w:rsidRPr="0058411E">
        <w:rPr>
          <w:rFonts w:asciiTheme="minorHAnsi" w:hAnsiTheme="minorHAnsi" w:cstheme="minorHAnsi"/>
          <w:color w:val="010202"/>
          <w:sz w:val="24"/>
          <w:szCs w:val="24"/>
        </w:rPr>
        <w:t xml:space="preserve"> The work plan must include all work activities and deliverables to be completed by the consultant and approved during Phase I.</w:t>
      </w:r>
      <w:r w:rsidRPr="0058411E">
        <w:rPr>
          <w:rFonts w:asciiTheme="minorHAnsi" w:hAnsiTheme="minorHAnsi"/>
          <w:sz w:val="24"/>
          <w:szCs w:val="24"/>
        </w:rPr>
        <w:t xml:space="preserve"> </w:t>
      </w:r>
    </w:p>
    <w:p w14:paraId="436BF3B4" w14:textId="77777777" w:rsidR="00884041" w:rsidRPr="0058411E" w:rsidRDefault="00884041" w:rsidP="00884041">
      <w:pPr>
        <w:widowControl/>
        <w:autoSpaceDE/>
        <w:autoSpaceDN/>
        <w:adjustRightInd/>
        <w:rPr>
          <w:rFonts w:asciiTheme="minorHAnsi" w:hAnsiTheme="minorHAnsi"/>
          <w:sz w:val="24"/>
          <w:szCs w:val="24"/>
        </w:rPr>
      </w:pPr>
    </w:p>
    <w:p w14:paraId="1F7120E7" w14:textId="77777777" w:rsidR="00884041" w:rsidRPr="0058411E" w:rsidRDefault="00884041" w:rsidP="00884041">
      <w:pPr>
        <w:widowControl/>
        <w:autoSpaceDE/>
        <w:autoSpaceDN/>
        <w:adjustRightInd/>
        <w:rPr>
          <w:sz w:val="24"/>
          <w:szCs w:val="24"/>
        </w:rPr>
      </w:pPr>
      <w:r w:rsidRPr="0058411E">
        <w:rPr>
          <w:rFonts w:asciiTheme="minorHAnsi" w:hAnsiTheme="minorHAnsi"/>
          <w:sz w:val="24"/>
          <w:szCs w:val="24"/>
        </w:rPr>
        <w:t xml:space="preserve">Consultants will allow 14 days for the review and/or approval of project deliverables by the NDDOT. The schedule will indicate which project phase the deliverable will begin. All deliverables must be submitted to allow time for approval from the NDDOT and all permitting agencies prior to the bid ready date. The NDDOT is not responsible for added cost or lost time for the rework of the project deliverables.  </w:t>
      </w:r>
    </w:p>
    <w:p w14:paraId="3BBD0902" w14:textId="77777777" w:rsidR="00B367EF" w:rsidRPr="00805F20" w:rsidRDefault="00B367EF" w:rsidP="00634C87">
      <w:pPr>
        <w:rPr>
          <w:rFonts w:asciiTheme="minorHAnsi" w:hAnsiTheme="minorHAnsi" w:cstheme="minorHAnsi"/>
          <w:sz w:val="24"/>
          <w:szCs w:val="24"/>
        </w:rPr>
      </w:pPr>
    </w:p>
    <w:p w14:paraId="7C7D2F21" w14:textId="0D813216" w:rsidR="00634C87" w:rsidRPr="005141A2" w:rsidRDefault="00634C87" w:rsidP="00634C87">
      <w:pPr>
        <w:rPr>
          <w:rFonts w:asciiTheme="minorHAnsi" w:hAnsiTheme="minorHAnsi" w:cstheme="minorHAnsi"/>
          <w:sz w:val="24"/>
          <w:szCs w:val="24"/>
        </w:rPr>
      </w:pPr>
      <w:r w:rsidRPr="00805F20">
        <w:rPr>
          <w:rFonts w:asciiTheme="minorHAnsi" w:hAnsiTheme="minorHAnsi" w:cstheme="minorHAnsi"/>
          <w:i/>
          <w:iCs/>
          <w:sz w:val="24"/>
          <w:szCs w:val="24"/>
        </w:rPr>
        <w:t xml:space="preserve">Interviews will be conducted tentatively </w:t>
      </w:r>
      <w:r w:rsidR="00A13878">
        <w:rPr>
          <w:rFonts w:asciiTheme="minorHAnsi" w:hAnsiTheme="minorHAnsi" w:cstheme="minorHAnsi"/>
          <w:i/>
          <w:iCs/>
          <w:sz w:val="24"/>
          <w:szCs w:val="24"/>
        </w:rPr>
        <w:t>14</w:t>
      </w:r>
      <w:r w:rsidRPr="00805F20">
        <w:rPr>
          <w:rFonts w:asciiTheme="minorHAnsi" w:hAnsiTheme="minorHAnsi" w:cstheme="minorHAnsi"/>
          <w:i/>
          <w:iCs/>
          <w:sz w:val="24"/>
          <w:szCs w:val="24"/>
        </w:rPr>
        <w:t xml:space="preserve"> days from </w:t>
      </w:r>
      <w:r w:rsidRPr="005141A2">
        <w:rPr>
          <w:rFonts w:asciiTheme="minorHAnsi" w:hAnsiTheme="minorHAnsi" w:cstheme="minorHAnsi"/>
          <w:i/>
          <w:iCs/>
          <w:sz w:val="24"/>
          <w:szCs w:val="24"/>
        </w:rPr>
        <w:t>the due date of this proposal</w:t>
      </w:r>
      <w:r w:rsidRPr="005141A2">
        <w:rPr>
          <w:rFonts w:asciiTheme="minorHAnsi" w:hAnsiTheme="minorHAnsi" w:cstheme="minorHAnsi"/>
          <w:sz w:val="24"/>
          <w:szCs w:val="24"/>
        </w:rPr>
        <w:t xml:space="preserve">.  </w:t>
      </w:r>
    </w:p>
    <w:p w14:paraId="6985FFCB" w14:textId="77777777" w:rsidR="00634C87" w:rsidRPr="005141A2" w:rsidRDefault="00634C87"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cstheme="minorHAnsi"/>
          <w:sz w:val="24"/>
          <w:szCs w:val="24"/>
        </w:rPr>
      </w:pPr>
    </w:p>
    <w:p w14:paraId="54B303DC" w14:textId="472AE0CA" w:rsidR="00634C87" w:rsidRPr="005141A2" w:rsidRDefault="00634C87" w:rsidP="00634C87">
      <w:pPr>
        <w:rPr>
          <w:rFonts w:asciiTheme="minorHAnsi" w:hAnsiTheme="minorHAnsi" w:cstheme="minorHAnsi"/>
          <w:b/>
          <w:bCs/>
          <w:i/>
          <w:iCs/>
          <w:sz w:val="24"/>
          <w:szCs w:val="24"/>
        </w:rPr>
      </w:pPr>
      <w:r w:rsidRPr="005141A2">
        <w:rPr>
          <w:rFonts w:asciiTheme="minorHAnsi" w:hAnsiTheme="minorHAnsi" w:cstheme="minorHAnsi"/>
          <w:i/>
          <w:iCs/>
          <w:sz w:val="24"/>
          <w:szCs w:val="24"/>
        </w:rPr>
        <w:t xml:space="preserve">Attached with the RFP </w:t>
      </w:r>
      <w:r w:rsidR="00B84C82">
        <w:rPr>
          <w:rFonts w:asciiTheme="minorHAnsi" w:hAnsiTheme="minorHAnsi" w:cstheme="minorHAnsi"/>
          <w:i/>
          <w:iCs/>
          <w:sz w:val="24"/>
          <w:szCs w:val="24"/>
        </w:rPr>
        <w:t>are</w:t>
      </w:r>
      <w:r w:rsidRPr="005141A2">
        <w:rPr>
          <w:rFonts w:asciiTheme="minorHAnsi" w:hAnsiTheme="minorHAnsi" w:cstheme="minorHAnsi"/>
          <w:i/>
          <w:iCs/>
          <w:sz w:val="24"/>
          <w:szCs w:val="24"/>
        </w:rPr>
        <w:t xml:space="preserve"> the</w:t>
      </w:r>
      <w:r w:rsidR="00B367EF">
        <w:rPr>
          <w:rFonts w:asciiTheme="minorHAnsi" w:hAnsiTheme="minorHAnsi" w:cstheme="minorHAnsi"/>
          <w:i/>
          <w:iCs/>
          <w:sz w:val="24"/>
          <w:szCs w:val="24"/>
        </w:rPr>
        <w:t xml:space="preserve"> </w:t>
      </w:r>
      <w:r w:rsidR="00884041">
        <w:rPr>
          <w:rFonts w:asciiTheme="minorHAnsi" w:hAnsiTheme="minorHAnsi" w:cstheme="minorHAnsi"/>
          <w:i/>
          <w:iCs/>
          <w:sz w:val="24"/>
          <w:szCs w:val="24"/>
        </w:rPr>
        <w:t>S</w:t>
      </w:r>
      <w:r w:rsidR="006B2B9F">
        <w:rPr>
          <w:rFonts w:asciiTheme="minorHAnsi" w:hAnsiTheme="minorHAnsi" w:cstheme="minorHAnsi"/>
          <w:i/>
          <w:iCs/>
          <w:sz w:val="24"/>
          <w:szCs w:val="24"/>
        </w:rPr>
        <w:t xml:space="preserve">coping </w:t>
      </w:r>
      <w:r w:rsidR="00884041">
        <w:rPr>
          <w:rFonts w:asciiTheme="minorHAnsi" w:hAnsiTheme="minorHAnsi" w:cstheme="minorHAnsi"/>
          <w:i/>
          <w:iCs/>
          <w:sz w:val="24"/>
          <w:szCs w:val="24"/>
        </w:rPr>
        <w:t>R</w:t>
      </w:r>
      <w:r w:rsidR="006B2B9F">
        <w:rPr>
          <w:rFonts w:asciiTheme="minorHAnsi" w:hAnsiTheme="minorHAnsi" w:cstheme="minorHAnsi"/>
          <w:i/>
          <w:iCs/>
          <w:sz w:val="24"/>
          <w:szCs w:val="24"/>
        </w:rPr>
        <w:t>eports</w:t>
      </w:r>
      <w:r w:rsidR="00E567DE">
        <w:rPr>
          <w:rFonts w:asciiTheme="minorHAnsi" w:hAnsiTheme="minorHAnsi" w:cstheme="minorHAnsi"/>
          <w:i/>
          <w:iCs/>
          <w:sz w:val="24"/>
          <w:szCs w:val="24"/>
        </w:rPr>
        <w:t>,</w:t>
      </w:r>
      <w:r w:rsidR="0092516E">
        <w:rPr>
          <w:rFonts w:asciiTheme="minorHAnsi" w:hAnsiTheme="minorHAnsi" w:cstheme="minorHAnsi"/>
          <w:i/>
          <w:iCs/>
          <w:sz w:val="24"/>
          <w:szCs w:val="24"/>
        </w:rPr>
        <w:t xml:space="preserve"> </w:t>
      </w:r>
      <w:r w:rsidR="00884041">
        <w:rPr>
          <w:rFonts w:asciiTheme="minorHAnsi" w:hAnsiTheme="minorHAnsi" w:cstheme="minorHAnsi"/>
          <w:i/>
          <w:iCs/>
          <w:sz w:val="24"/>
          <w:szCs w:val="24"/>
        </w:rPr>
        <w:t>M</w:t>
      </w:r>
      <w:r w:rsidR="0092516E">
        <w:rPr>
          <w:rFonts w:asciiTheme="minorHAnsi" w:hAnsiTheme="minorHAnsi" w:cstheme="minorHAnsi"/>
          <w:i/>
          <w:iCs/>
          <w:sz w:val="24"/>
          <w:szCs w:val="24"/>
        </w:rPr>
        <w:t>ilestones,</w:t>
      </w:r>
      <w:r w:rsidR="00884041">
        <w:rPr>
          <w:rFonts w:asciiTheme="minorHAnsi" w:hAnsiTheme="minorHAnsi" w:cstheme="minorHAnsi"/>
          <w:i/>
          <w:iCs/>
          <w:sz w:val="24"/>
          <w:szCs w:val="24"/>
        </w:rPr>
        <w:t xml:space="preserve"> a Progress Report example spreadsheet,</w:t>
      </w:r>
      <w:r w:rsidR="00F734B5">
        <w:rPr>
          <w:rFonts w:asciiTheme="minorHAnsi" w:hAnsiTheme="minorHAnsi" w:cstheme="minorHAnsi"/>
          <w:i/>
          <w:iCs/>
          <w:sz w:val="24"/>
          <w:szCs w:val="24"/>
        </w:rPr>
        <w:t xml:space="preserve"> </w:t>
      </w:r>
      <w:r w:rsidR="002B6622" w:rsidRPr="005141A2">
        <w:rPr>
          <w:rFonts w:asciiTheme="minorHAnsi" w:hAnsiTheme="minorHAnsi" w:cstheme="minorHAnsi"/>
          <w:i/>
          <w:iCs/>
          <w:sz w:val="24"/>
          <w:szCs w:val="24"/>
        </w:rPr>
        <w:t>and the Risk Management Appendix</w:t>
      </w:r>
      <w:r w:rsidRPr="005141A2">
        <w:rPr>
          <w:rFonts w:asciiTheme="minorHAnsi" w:hAnsiTheme="minorHAnsi" w:cstheme="minorHAnsi"/>
          <w:i/>
          <w:iCs/>
          <w:sz w:val="24"/>
          <w:szCs w:val="24"/>
        </w:rPr>
        <w:t>.</w:t>
      </w:r>
      <w:r w:rsidR="001400FC">
        <w:rPr>
          <w:rFonts w:asciiTheme="minorHAnsi" w:hAnsiTheme="minorHAnsi" w:cstheme="minorHAnsi"/>
          <w:i/>
          <w:iCs/>
          <w:sz w:val="24"/>
          <w:szCs w:val="24"/>
        </w:rPr>
        <w:t xml:space="preserve"> </w:t>
      </w:r>
    </w:p>
    <w:p w14:paraId="61657647" w14:textId="77777777" w:rsidR="00A06EFD" w:rsidRPr="00830939" w:rsidRDefault="00A06EFD" w:rsidP="002B6622">
      <w:pPr>
        <w:rPr>
          <w:highlight w:val="yellow"/>
        </w:rPr>
      </w:pPr>
    </w:p>
    <w:p w14:paraId="083AA943" w14:textId="77777777" w:rsidR="0092516E" w:rsidRPr="0092516E" w:rsidRDefault="0092516E" w:rsidP="0092516E">
      <w:pPr>
        <w:rPr>
          <w:rFonts w:asciiTheme="minorHAnsi" w:hAnsiTheme="minorHAnsi" w:cstheme="minorHAnsi"/>
          <w:b/>
          <w:bCs/>
          <w:sz w:val="24"/>
          <w:szCs w:val="24"/>
        </w:rPr>
      </w:pPr>
      <w:r w:rsidRPr="0092516E">
        <w:rPr>
          <w:rFonts w:asciiTheme="minorHAnsi" w:hAnsiTheme="minorHAnsi" w:cstheme="minorHAnsi"/>
          <w:b/>
          <w:bCs/>
          <w:sz w:val="24"/>
          <w:szCs w:val="24"/>
        </w:rPr>
        <w:t>PROJECT PHASING</w:t>
      </w:r>
    </w:p>
    <w:p w14:paraId="4D7C36BF" w14:textId="77777777" w:rsidR="0092516E" w:rsidRPr="0092516E" w:rsidRDefault="0092516E" w:rsidP="0092516E">
      <w:pPr>
        <w:rPr>
          <w:rFonts w:asciiTheme="minorHAnsi" w:hAnsiTheme="minorHAnsi" w:cstheme="minorHAnsi"/>
          <w:sz w:val="24"/>
          <w:szCs w:val="24"/>
          <w:u w:val="single"/>
        </w:rPr>
      </w:pPr>
      <w:r w:rsidRPr="0092516E">
        <w:rPr>
          <w:rFonts w:asciiTheme="minorHAnsi" w:hAnsiTheme="minorHAnsi" w:cstheme="minorHAnsi"/>
          <w:sz w:val="24"/>
          <w:szCs w:val="24"/>
          <w:u w:val="single"/>
        </w:rPr>
        <w:t xml:space="preserve">Phase I, Scoping </w:t>
      </w:r>
    </w:p>
    <w:p w14:paraId="314D1B33" w14:textId="77777777" w:rsidR="0092516E" w:rsidRPr="0092516E" w:rsidRDefault="0092516E" w:rsidP="0092516E">
      <w:pPr>
        <w:rPr>
          <w:rFonts w:asciiTheme="minorHAnsi" w:hAnsiTheme="minorHAnsi" w:cstheme="minorHAnsi"/>
          <w:sz w:val="24"/>
          <w:szCs w:val="24"/>
        </w:rPr>
      </w:pPr>
      <w:r w:rsidRPr="0092516E">
        <w:rPr>
          <w:rFonts w:asciiTheme="minorHAnsi" w:hAnsiTheme="minorHAnsi" w:cstheme="minorHAnsi"/>
          <w:sz w:val="24"/>
          <w:szCs w:val="24"/>
        </w:rPr>
        <w:t xml:space="preserve">Phase I will include conducting a scoping meeting, field review, preliminary survey, and developing an approved scope of work and hours for Phase II. The scoping/field review will include a discussion of the planning study and work completed to date. </w:t>
      </w:r>
    </w:p>
    <w:p w14:paraId="761936E3" w14:textId="77777777" w:rsidR="0092516E" w:rsidRPr="0092516E" w:rsidRDefault="0092516E" w:rsidP="0092516E">
      <w:pPr>
        <w:rPr>
          <w:rFonts w:asciiTheme="minorHAnsi" w:hAnsiTheme="minorHAnsi" w:cstheme="minorHAnsi"/>
          <w:b/>
          <w:bCs/>
          <w:sz w:val="24"/>
          <w:szCs w:val="24"/>
        </w:rPr>
      </w:pPr>
    </w:p>
    <w:p w14:paraId="405B879E" w14:textId="77777777" w:rsidR="0092516E" w:rsidRPr="0092516E" w:rsidRDefault="0092516E" w:rsidP="0092516E">
      <w:pPr>
        <w:rPr>
          <w:rFonts w:asciiTheme="minorHAnsi" w:hAnsiTheme="minorHAnsi" w:cstheme="minorHAnsi"/>
          <w:sz w:val="24"/>
          <w:szCs w:val="24"/>
        </w:rPr>
      </w:pPr>
      <w:r w:rsidRPr="0092516E">
        <w:rPr>
          <w:rFonts w:asciiTheme="minorHAnsi" w:hAnsiTheme="minorHAnsi" w:cstheme="minorHAnsi"/>
          <w:sz w:val="24"/>
          <w:szCs w:val="24"/>
        </w:rPr>
        <w:t xml:space="preserve">The consultant will have 30 days, from the date that the Phase I contract is executed, to conduct the scoping meeting and field review and to secure an approved scope of work and hours. A preliminary scope of work and hours shall be provided by the consultant within 21 days of signing the contract. Pending NDDOT approval of the scope of work and hours completed in Phase I, the NDDOT may authorize the consultant to perform Phase II and any additional work not currently assigned or completed in Phase I.  </w:t>
      </w:r>
    </w:p>
    <w:p w14:paraId="126E9AA2" w14:textId="77777777" w:rsidR="0092516E" w:rsidRPr="0092516E" w:rsidRDefault="0092516E" w:rsidP="0092516E">
      <w:pPr>
        <w:rPr>
          <w:rFonts w:asciiTheme="minorHAnsi" w:hAnsiTheme="minorHAnsi" w:cstheme="minorHAnsi"/>
          <w:sz w:val="24"/>
          <w:szCs w:val="24"/>
          <w:u w:val="single"/>
        </w:rPr>
      </w:pPr>
    </w:p>
    <w:p w14:paraId="382EF159" w14:textId="77777777" w:rsidR="0092516E" w:rsidRPr="0092516E" w:rsidRDefault="0092516E" w:rsidP="0092516E">
      <w:pPr>
        <w:rPr>
          <w:rFonts w:asciiTheme="minorHAnsi" w:hAnsiTheme="minorHAnsi" w:cstheme="minorHAnsi"/>
          <w:sz w:val="24"/>
          <w:szCs w:val="24"/>
          <w:u w:val="single"/>
        </w:rPr>
      </w:pPr>
      <w:r w:rsidRPr="0092516E">
        <w:rPr>
          <w:rFonts w:asciiTheme="minorHAnsi" w:hAnsiTheme="minorHAnsi" w:cstheme="minorHAnsi"/>
          <w:sz w:val="24"/>
          <w:szCs w:val="24"/>
          <w:u w:val="single"/>
        </w:rPr>
        <w:t xml:space="preserve">Phase II, Environmental Document and Preliminary Design </w:t>
      </w:r>
    </w:p>
    <w:p w14:paraId="7BEDBB85" w14:textId="77777777" w:rsidR="0092516E" w:rsidRPr="0092516E" w:rsidRDefault="0092516E" w:rsidP="0092516E">
      <w:pPr>
        <w:rPr>
          <w:rFonts w:asciiTheme="minorHAnsi" w:hAnsiTheme="minorHAnsi" w:cstheme="minorHAnsi"/>
          <w:sz w:val="24"/>
          <w:szCs w:val="24"/>
        </w:rPr>
      </w:pPr>
      <w:r w:rsidRPr="0092516E">
        <w:rPr>
          <w:rFonts w:asciiTheme="minorHAnsi" w:hAnsiTheme="minorHAnsi" w:cstheme="minorHAnsi"/>
          <w:sz w:val="24"/>
          <w:szCs w:val="24"/>
        </w:rPr>
        <w:t>Phase II consists of all activities necessary to complete the environmental document (including FHWA concurrence and approval), perform preliminary design, analyze right of way impacts, and coordinate utility location and conflict plans. Environmental studies may be initiated in Phase I. Coordinate the environmental study and environmental checklist requirements with ETS Division. Phase II will be considered complete upon receiving environmental approval from FHWA and NDDOT approval of all other deliverables. Phase III may be negotiated and authorized based on the outcome of Phase II, consultant’s proposal, consultant’s performance, and available funding.</w:t>
      </w:r>
    </w:p>
    <w:p w14:paraId="6A3FD580" w14:textId="77777777" w:rsidR="0092516E" w:rsidRPr="0092516E" w:rsidRDefault="0092516E" w:rsidP="0092516E">
      <w:pPr>
        <w:rPr>
          <w:rFonts w:asciiTheme="minorHAnsi" w:hAnsiTheme="minorHAnsi" w:cstheme="minorHAnsi"/>
          <w:sz w:val="24"/>
          <w:szCs w:val="24"/>
        </w:rPr>
      </w:pPr>
    </w:p>
    <w:p w14:paraId="2DEE76D4" w14:textId="77777777" w:rsidR="0092516E" w:rsidRPr="0092516E" w:rsidRDefault="0092516E" w:rsidP="0092516E">
      <w:pPr>
        <w:rPr>
          <w:rFonts w:asciiTheme="minorHAnsi" w:hAnsiTheme="minorHAnsi" w:cstheme="minorHAnsi"/>
          <w:sz w:val="24"/>
          <w:szCs w:val="24"/>
          <w:u w:val="single"/>
        </w:rPr>
      </w:pPr>
      <w:r w:rsidRPr="0092516E">
        <w:rPr>
          <w:rFonts w:asciiTheme="minorHAnsi" w:hAnsiTheme="minorHAnsi" w:cstheme="minorHAnsi"/>
          <w:sz w:val="24"/>
          <w:szCs w:val="24"/>
          <w:u w:val="single"/>
        </w:rPr>
        <w:lastRenderedPageBreak/>
        <w:t xml:space="preserve">Phase III, Final Design </w:t>
      </w:r>
    </w:p>
    <w:p w14:paraId="30516900" w14:textId="77777777" w:rsidR="0092516E" w:rsidRPr="0092516E" w:rsidRDefault="0092516E" w:rsidP="0092516E">
      <w:pPr>
        <w:rPr>
          <w:rFonts w:asciiTheme="minorHAnsi" w:hAnsiTheme="minorHAnsi" w:cstheme="minorHAnsi"/>
          <w:sz w:val="24"/>
          <w:szCs w:val="24"/>
        </w:rPr>
      </w:pPr>
      <w:r w:rsidRPr="0092516E">
        <w:rPr>
          <w:rFonts w:asciiTheme="minorHAnsi" w:hAnsiTheme="minorHAnsi" w:cstheme="minorHAnsi"/>
          <w:sz w:val="24"/>
          <w:szCs w:val="24"/>
        </w:rPr>
        <w:t>Phase III will consist of design activities following preliminary design and preparation of final construction plans, specifications, and estimates, final utility conflict plans for adjustments and relocations, final right of way acquisition, and final mitigation plans and permitting. Phase III will be considered complete upon delivery and approval of final construction plans, specifications, estimates, certifications, and NDDOT approval of all other deliverables. Phase IV may be negotiated and authorized based on the outcome of Phase III, consultant’s proposal, consultant’s performance, and available funding.</w:t>
      </w:r>
    </w:p>
    <w:p w14:paraId="3E35F181" w14:textId="77777777" w:rsidR="0092516E" w:rsidRPr="0092516E" w:rsidRDefault="0092516E" w:rsidP="0092516E">
      <w:pPr>
        <w:rPr>
          <w:rFonts w:asciiTheme="minorHAnsi" w:hAnsiTheme="minorHAnsi" w:cstheme="minorHAnsi"/>
          <w:sz w:val="24"/>
          <w:szCs w:val="24"/>
        </w:rPr>
      </w:pPr>
    </w:p>
    <w:p w14:paraId="367EA6CC" w14:textId="77777777" w:rsidR="0092516E" w:rsidRPr="0092516E" w:rsidRDefault="0092516E" w:rsidP="0092516E">
      <w:pPr>
        <w:rPr>
          <w:rFonts w:asciiTheme="minorHAnsi" w:hAnsiTheme="minorHAnsi" w:cstheme="minorHAnsi"/>
          <w:sz w:val="24"/>
          <w:szCs w:val="24"/>
          <w:u w:val="single"/>
        </w:rPr>
      </w:pPr>
      <w:r w:rsidRPr="0092516E">
        <w:rPr>
          <w:rFonts w:asciiTheme="minorHAnsi" w:hAnsiTheme="minorHAnsi" w:cstheme="minorHAnsi"/>
          <w:sz w:val="24"/>
          <w:szCs w:val="24"/>
          <w:u w:val="single"/>
        </w:rPr>
        <w:t xml:space="preserve">Phase IV, Engineer of Record </w:t>
      </w:r>
    </w:p>
    <w:p w14:paraId="60575EAB" w14:textId="33D1BE25" w:rsidR="0092516E" w:rsidRPr="0092516E" w:rsidRDefault="0092516E" w:rsidP="0092516E">
      <w:pPr>
        <w:rPr>
          <w:rFonts w:asciiTheme="minorHAnsi" w:hAnsiTheme="minorHAnsi" w:cstheme="minorHAnsi"/>
          <w:sz w:val="24"/>
          <w:szCs w:val="24"/>
        </w:rPr>
      </w:pPr>
      <w:r w:rsidRPr="0092516E">
        <w:rPr>
          <w:rFonts w:asciiTheme="minorHAnsi" w:hAnsiTheme="minorHAnsi" w:cstheme="minorHAnsi"/>
          <w:sz w:val="24"/>
          <w:szCs w:val="24"/>
        </w:rPr>
        <w:t>Phase IV, if necessary, will consist of engineering services associated with Engineer of Record activities including, but not limited to, consultation and questions, pre-job meetings, plan revisions &amp; change orders, and shop/work drawings. Phase IV does not include construction engineering.</w:t>
      </w:r>
    </w:p>
    <w:p w14:paraId="1CD960F9" w14:textId="77777777" w:rsidR="0092516E" w:rsidRDefault="0092516E" w:rsidP="0092516E">
      <w:pPr>
        <w:rPr>
          <w:rFonts w:asciiTheme="minorHAnsi" w:hAnsiTheme="minorHAnsi" w:cstheme="minorHAnsi"/>
          <w:b/>
          <w:bCs/>
          <w:sz w:val="24"/>
          <w:szCs w:val="24"/>
        </w:rPr>
      </w:pPr>
    </w:p>
    <w:p w14:paraId="38818447" w14:textId="3DDCF2B2" w:rsidR="00634C87" w:rsidRPr="00225567" w:rsidRDefault="00273FD9" w:rsidP="002B6622">
      <w:pPr>
        <w:rPr>
          <w:rFonts w:asciiTheme="minorHAnsi" w:hAnsiTheme="minorHAnsi" w:cstheme="minorHAnsi"/>
          <w:b/>
          <w:bCs/>
          <w:sz w:val="24"/>
          <w:szCs w:val="24"/>
        </w:rPr>
      </w:pPr>
      <w:r w:rsidRPr="00225567">
        <w:rPr>
          <w:rFonts w:asciiTheme="minorHAnsi" w:hAnsiTheme="minorHAnsi" w:cstheme="minorHAnsi"/>
          <w:b/>
          <w:bCs/>
          <w:sz w:val="24"/>
          <w:szCs w:val="24"/>
        </w:rPr>
        <w:t>PROJECT SCHEDULE</w:t>
      </w:r>
    </w:p>
    <w:p w14:paraId="121F9A05" w14:textId="710A2E5F" w:rsidR="00B367EF" w:rsidRPr="00B762B8" w:rsidRDefault="00B367EF" w:rsidP="00B367EF">
      <w:pPr>
        <w:pStyle w:val="1AutoList1"/>
        <w:tabs>
          <w:tab w:val="clear" w:pos="720"/>
        </w:tabs>
        <w:ind w:left="0" w:firstLine="0"/>
        <w:jc w:val="left"/>
        <w:rPr>
          <w:rFonts w:asciiTheme="minorHAnsi" w:hAnsiTheme="minorHAnsi" w:cstheme="minorHAnsi"/>
        </w:rPr>
      </w:pPr>
      <w:r w:rsidRPr="00B762B8">
        <w:rPr>
          <w:rFonts w:asciiTheme="minorHAnsi" w:hAnsiTheme="minorHAnsi" w:cstheme="minorHAnsi"/>
        </w:rPr>
        <w:t>If the</w:t>
      </w:r>
      <w:r>
        <w:rPr>
          <w:rFonts w:asciiTheme="minorHAnsi" w:hAnsiTheme="minorHAnsi" w:cstheme="minorHAnsi"/>
        </w:rPr>
        <w:t xml:space="preserve"> consultant’s</w:t>
      </w:r>
      <w:r w:rsidRPr="00B762B8">
        <w:rPr>
          <w:rFonts w:asciiTheme="minorHAnsi" w:hAnsiTheme="minorHAnsi" w:cstheme="minorHAnsi"/>
        </w:rPr>
        <w:t xml:space="preserve"> proposed schedule differs from the milestone</w:t>
      </w:r>
      <w:r>
        <w:rPr>
          <w:rFonts w:asciiTheme="minorHAnsi" w:hAnsiTheme="minorHAnsi" w:cstheme="minorHAnsi"/>
        </w:rPr>
        <w:t xml:space="preserve"> (attached)</w:t>
      </w:r>
      <w:r w:rsidRPr="00B762B8">
        <w:rPr>
          <w:rFonts w:asciiTheme="minorHAnsi" w:hAnsiTheme="minorHAnsi" w:cstheme="minorHAnsi"/>
        </w:rPr>
        <w:t xml:space="preserve">, the proposed schedule </w:t>
      </w:r>
      <w:r>
        <w:rPr>
          <w:rFonts w:asciiTheme="minorHAnsi" w:hAnsiTheme="minorHAnsi" w:cstheme="minorHAnsi"/>
        </w:rPr>
        <w:t>will</w:t>
      </w:r>
      <w:r w:rsidRPr="00B762B8">
        <w:rPr>
          <w:rFonts w:asciiTheme="minorHAnsi" w:hAnsiTheme="minorHAnsi" w:cstheme="minorHAnsi"/>
        </w:rPr>
        <w:t xml:space="preserve"> be submitted to the Milestone Committee by the Contract Administrator for a milestone committee review. Once approved, the revised proposed milestone dates will be revised in the Milestone Program. </w:t>
      </w:r>
    </w:p>
    <w:p w14:paraId="2D928C0D" w14:textId="77777777" w:rsidR="001F1776" w:rsidRDefault="001F1776" w:rsidP="00354DB1">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p>
    <w:p w14:paraId="421AEEDC" w14:textId="77777777" w:rsidR="00884041" w:rsidRPr="00884041" w:rsidRDefault="00884041" w:rsidP="00884041">
      <w:pPr>
        <w:rPr>
          <w:rFonts w:asciiTheme="minorHAnsi" w:hAnsiTheme="minorHAnsi"/>
          <w:b/>
          <w:bCs/>
          <w:sz w:val="24"/>
          <w:szCs w:val="24"/>
        </w:rPr>
      </w:pPr>
      <w:r w:rsidRPr="00884041">
        <w:rPr>
          <w:rFonts w:asciiTheme="minorHAnsi" w:hAnsiTheme="minorHAnsi"/>
          <w:b/>
          <w:bCs/>
          <w:sz w:val="24"/>
          <w:szCs w:val="24"/>
        </w:rPr>
        <w:t>PROJECT PROGRESS REPORTS</w:t>
      </w:r>
    </w:p>
    <w:p w14:paraId="1E4A3CE6" w14:textId="77777777" w:rsidR="00884041" w:rsidRPr="00884041" w:rsidRDefault="00884041" w:rsidP="00884041">
      <w:pPr>
        <w:rPr>
          <w:rFonts w:ascii="Calibri" w:hAnsi="Calibri"/>
          <w:sz w:val="24"/>
          <w:szCs w:val="24"/>
        </w:rPr>
      </w:pPr>
      <w:r w:rsidRPr="00884041">
        <w:rPr>
          <w:rFonts w:ascii="Calibri" w:hAnsi="Calibri"/>
          <w:sz w:val="24"/>
          <w:szCs w:val="24"/>
        </w:rPr>
        <w:t xml:space="preserve">A bi-weekly progress report is required for all projects. The report must state the project number, PCN, the reporting period </w:t>
      </w:r>
      <w:proofErr w:type="gramStart"/>
      <w:r w:rsidRPr="00884041">
        <w:rPr>
          <w:rFonts w:ascii="Calibri" w:hAnsi="Calibri"/>
          <w:sz w:val="24"/>
          <w:szCs w:val="24"/>
        </w:rPr>
        <w:t>dates, and</w:t>
      </w:r>
      <w:proofErr w:type="gramEnd"/>
      <w:r w:rsidRPr="00884041">
        <w:rPr>
          <w:rFonts w:ascii="Calibri" w:hAnsi="Calibri"/>
          <w:sz w:val="24"/>
          <w:szCs w:val="24"/>
        </w:rPr>
        <w:t xml:space="preserve"> be numbered in sequential order. The report will identify the percentage of progress on the contract, describe in detail the work performed by each task, and identify the remaining tasks. The report will identify any activity that is not completed or anticipated not to be completed on time. The report will include the reasons why any date was missed and what actions will be taken to get the project back on schedule.</w:t>
      </w:r>
    </w:p>
    <w:p w14:paraId="210F0844" w14:textId="77777777" w:rsidR="00884041" w:rsidRPr="00884041" w:rsidRDefault="00884041" w:rsidP="00884041">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58BCE1D5" w14:textId="77777777" w:rsidR="00884041" w:rsidRPr="00884041" w:rsidRDefault="00884041" w:rsidP="00884041">
      <w:pPr>
        <w:rPr>
          <w:rFonts w:ascii="Calibri" w:hAnsi="Calibri"/>
          <w:sz w:val="24"/>
          <w:szCs w:val="24"/>
        </w:rPr>
      </w:pPr>
      <w:r w:rsidRPr="00884041">
        <w:rPr>
          <w:rFonts w:ascii="Calibri" w:hAnsi="Calibri"/>
          <w:sz w:val="24"/>
          <w:szCs w:val="24"/>
        </w:rPr>
        <w:t xml:space="preserve">The report must contain a </w:t>
      </w:r>
      <w:proofErr w:type="gramStart"/>
      <w:r w:rsidRPr="00884041">
        <w:rPr>
          <w:rFonts w:ascii="Calibri" w:hAnsi="Calibri"/>
          <w:sz w:val="24"/>
          <w:szCs w:val="24"/>
        </w:rPr>
        <w:t>spreadsheet style</w:t>
      </w:r>
      <w:proofErr w:type="gramEnd"/>
      <w:r w:rsidRPr="00884041">
        <w:rPr>
          <w:rFonts w:ascii="Calibri" w:hAnsi="Calibri"/>
          <w:sz w:val="24"/>
          <w:szCs w:val="24"/>
        </w:rPr>
        <w:t xml:space="preserve"> breakdown of activities. For each milestone activity and/or deliverable detail the following:</w:t>
      </w:r>
    </w:p>
    <w:p w14:paraId="61308D02"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ind w:left="504" w:hanging="144"/>
        <w:contextualSpacing/>
        <w:rPr>
          <w:rFonts w:asciiTheme="minorHAnsi" w:hAnsiTheme="minorHAnsi" w:cstheme="minorHAnsi"/>
          <w:bCs/>
          <w:sz w:val="24"/>
          <w:szCs w:val="24"/>
        </w:rPr>
      </w:pPr>
      <w:r w:rsidRPr="00884041">
        <w:rPr>
          <w:rFonts w:asciiTheme="minorHAnsi" w:hAnsiTheme="minorHAnsi" w:cstheme="minorHAnsi"/>
          <w:bCs/>
          <w:sz w:val="24"/>
          <w:szCs w:val="24"/>
        </w:rPr>
        <w:t xml:space="preserve">Project status according to the NDDOT Project Status Report (PSR) reporting Section I-04.02 of the Design Manual </w:t>
      </w:r>
    </w:p>
    <w:p w14:paraId="1E9E5D65" w14:textId="3564368F"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ind w:left="504" w:hanging="144"/>
        <w:contextualSpacing/>
        <w:rPr>
          <w:rFonts w:asciiTheme="minorHAnsi" w:hAnsiTheme="minorHAnsi" w:cstheme="minorHAnsi"/>
          <w:bCs/>
          <w:sz w:val="24"/>
          <w:szCs w:val="24"/>
        </w:rPr>
      </w:pPr>
      <w:r w:rsidRPr="00884041">
        <w:rPr>
          <w:rFonts w:asciiTheme="minorHAnsi" w:hAnsiTheme="minorHAnsi" w:cstheme="minorHAnsi"/>
          <w:bCs/>
          <w:sz w:val="24"/>
          <w:szCs w:val="24"/>
        </w:rPr>
        <w:t xml:space="preserve">Percent </w:t>
      </w:r>
      <w:r w:rsidR="00B84C82" w:rsidRPr="00884041">
        <w:rPr>
          <w:rFonts w:asciiTheme="minorHAnsi" w:hAnsiTheme="minorHAnsi" w:cstheme="minorHAnsi"/>
          <w:bCs/>
          <w:sz w:val="24"/>
          <w:szCs w:val="24"/>
        </w:rPr>
        <w:t>completed</w:t>
      </w:r>
      <w:r w:rsidRPr="00884041">
        <w:rPr>
          <w:rFonts w:asciiTheme="minorHAnsi" w:hAnsiTheme="minorHAnsi" w:cstheme="minorHAnsi"/>
          <w:bCs/>
          <w:sz w:val="24"/>
          <w:szCs w:val="24"/>
        </w:rPr>
        <w:t xml:space="preserve"> at the start of reporting period, end of reporting period, and for the next reporting period</w:t>
      </w:r>
    </w:p>
    <w:p w14:paraId="3C71B319"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Projected start date</w:t>
      </w:r>
    </w:p>
    <w:p w14:paraId="70F0A3E4"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NDDOT milestone date</w:t>
      </w:r>
    </w:p>
    <w:p w14:paraId="5ACC4B8D"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Adjusted milestone date (if applicable)</w:t>
      </w:r>
    </w:p>
    <w:p w14:paraId="6A7B4573"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Actual completion date</w:t>
      </w:r>
    </w:p>
    <w:p w14:paraId="162435D4"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Explanation of delays for the given activity</w:t>
      </w:r>
    </w:p>
    <w:p w14:paraId="0631D2D2" w14:textId="77777777" w:rsid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Plan to correct issues and get activity back on track</w:t>
      </w:r>
    </w:p>
    <w:p w14:paraId="4A359B5E" w14:textId="77777777" w:rsidR="002C5E51" w:rsidRDefault="002C5E51" w:rsidP="002C5E51">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p>
    <w:p w14:paraId="37706060" w14:textId="0048B80E" w:rsidR="00292B89" w:rsidRPr="00292B89" w:rsidRDefault="00A0713E" w:rsidP="002C5E51">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Pr>
          <w:rFonts w:asciiTheme="minorHAnsi" w:hAnsiTheme="minorHAnsi" w:cstheme="minorHAnsi"/>
          <w:bCs/>
          <w:sz w:val="24"/>
          <w:szCs w:val="24"/>
        </w:rPr>
        <w:t xml:space="preserve">In general, begin </w:t>
      </w:r>
      <w:r w:rsidR="00292B89">
        <w:rPr>
          <w:rFonts w:asciiTheme="minorHAnsi" w:hAnsiTheme="minorHAnsi" w:cstheme="minorHAnsi"/>
          <w:bCs/>
          <w:sz w:val="24"/>
          <w:szCs w:val="24"/>
        </w:rPr>
        <w:t xml:space="preserve">Project </w:t>
      </w:r>
      <w:r>
        <w:rPr>
          <w:rFonts w:asciiTheme="minorHAnsi" w:hAnsiTheme="minorHAnsi" w:cstheme="minorHAnsi"/>
          <w:bCs/>
          <w:sz w:val="24"/>
          <w:szCs w:val="24"/>
        </w:rPr>
        <w:t>P</w:t>
      </w:r>
      <w:r w:rsidR="00292B89">
        <w:rPr>
          <w:rFonts w:asciiTheme="minorHAnsi" w:hAnsiTheme="minorHAnsi" w:cstheme="minorHAnsi"/>
          <w:bCs/>
          <w:sz w:val="24"/>
          <w:szCs w:val="24"/>
        </w:rPr>
        <w:t xml:space="preserve">rogress </w:t>
      </w:r>
      <w:r>
        <w:rPr>
          <w:rFonts w:asciiTheme="minorHAnsi" w:hAnsiTheme="minorHAnsi" w:cstheme="minorHAnsi"/>
          <w:bCs/>
          <w:sz w:val="24"/>
          <w:szCs w:val="24"/>
        </w:rPr>
        <w:t>R</w:t>
      </w:r>
      <w:r w:rsidR="00292B89">
        <w:rPr>
          <w:rFonts w:asciiTheme="minorHAnsi" w:hAnsiTheme="minorHAnsi" w:cstheme="minorHAnsi"/>
          <w:bCs/>
          <w:sz w:val="24"/>
          <w:szCs w:val="24"/>
        </w:rPr>
        <w:t>eports</w:t>
      </w:r>
      <w:r w:rsidR="005D2BE8">
        <w:rPr>
          <w:rFonts w:asciiTheme="minorHAnsi" w:hAnsiTheme="minorHAnsi" w:cstheme="minorHAnsi"/>
          <w:bCs/>
          <w:sz w:val="24"/>
          <w:szCs w:val="24"/>
        </w:rPr>
        <w:t xml:space="preserve"> following the </w:t>
      </w:r>
      <w:r>
        <w:rPr>
          <w:rFonts w:asciiTheme="minorHAnsi" w:hAnsiTheme="minorHAnsi" w:cstheme="minorHAnsi"/>
          <w:bCs/>
          <w:sz w:val="24"/>
          <w:szCs w:val="24"/>
        </w:rPr>
        <w:t>F</w:t>
      </w:r>
      <w:r w:rsidR="005D2BE8">
        <w:rPr>
          <w:rFonts w:asciiTheme="minorHAnsi" w:hAnsiTheme="minorHAnsi" w:cstheme="minorHAnsi"/>
          <w:bCs/>
          <w:sz w:val="24"/>
          <w:szCs w:val="24"/>
        </w:rPr>
        <w:t xml:space="preserve">ield </w:t>
      </w:r>
      <w:r>
        <w:rPr>
          <w:rFonts w:asciiTheme="minorHAnsi" w:hAnsiTheme="minorHAnsi" w:cstheme="minorHAnsi"/>
          <w:bCs/>
          <w:sz w:val="24"/>
          <w:szCs w:val="24"/>
        </w:rPr>
        <w:t>R</w:t>
      </w:r>
      <w:r w:rsidR="005D2BE8">
        <w:rPr>
          <w:rFonts w:asciiTheme="minorHAnsi" w:hAnsiTheme="minorHAnsi" w:cstheme="minorHAnsi"/>
          <w:bCs/>
          <w:sz w:val="24"/>
          <w:szCs w:val="24"/>
        </w:rPr>
        <w:t xml:space="preserve">eview and </w:t>
      </w:r>
      <w:r>
        <w:rPr>
          <w:rFonts w:asciiTheme="minorHAnsi" w:hAnsiTheme="minorHAnsi" w:cstheme="minorHAnsi"/>
          <w:bCs/>
          <w:sz w:val="24"/>
          <w:szCs w:val="24"/>
        </w:rPr>
        <w:t xml:space="preserve">discontinue </w:t>
      </w:r>
      <w:r w:rsidR="005D2BE8">
        <w:rPr>
          <w:rFonts w:asciiTheme="minorHAnsi" w:hAnsiTheme="minorHAnsi" w:cstheme="minorHAnsi"/>
          <w:bCs/>
          <w:sz w:val="24"/>
          <w:szCs w:val="24"/>
        </w:rPr>
        <w:t xml:space="preserve">once the </w:t>
      </w:r>
      <w:r>
        <w:rPr>
          <w:rFonts w:asciiTheme="minorHAnsi" w:hAnsiTheme="minorHAnsi" w:cstheme="minorHAnsi"/>
          <w:bCs/>
          <w:sz w:val="24"/>
          <w:szCs w:val="24"/>
        </w:rPr>
        <w:lastRenderedPageBreak/>
        <w:t>Bid Ready P</w:t>
      </w:r>
      <w:r w:rsidR="005D2BE8">
        <w:rPr>
          <w:rFonts w:asciiTheme="minorHAnsi" w:hAnsiTheme="minorHAnsi" w:cstheme="minorHAnsi"/>
          <w:bCs/>
          <w:sz w:val="24"/>
          <w:szCs w:val="24"/>
        </w:rPr>
        <w:t>lans have been delivered and approved.</w:t>
      </w:r>
      <w:r>
        <w:rPr>
          <w:rFonts w:asciiTheme="minorHAnsi" w:hAnsiTheme="minorHAnsi" w:cstheme="minorHAnsi"/>
          <w:bCs/>
          <w:sz w:val="24"/>
          <w:szCs w:val="24"/>
        </w:rPr>
        <w:t xml:space="preserve"> Request approval to discontinue reporting to the NDDOT Technical Representative.</w:t>
      </w:r>
    </w:p>
    <w:p w14:paraId="309829F4" w14:textId="77777777" w:rsidR="00783443" w:rsidRPr="00225567" w:rsidRDefault="00783443"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b/>
          <w:bCs/>
          <w:sz w:val="24"/>
          <w:szCs w:val="24"/>
        </w:rPr>
      </w:pPr>
    </w:p>
    <w:p w14:paraId="41984DA6" w14:textId="1AEDD1D9" w:rsidR="00634C87" w:rsidRPr="00225567" w:rsidRDefault="00634C87"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b/>
          <w:bCs/>
          <w:sz w:val="24"/>
          <w:szCs w:val="24"/>
        </w:rPr>
      </w:pPr>
      <w:r w:rsidRPr="00225567">
        <w:rPr>
          <w:rFonts w:asciiTheme="minorHAnsi" w:hAnsiTheme="minorHAnsi"/>
          <w:b/>
          <w:bCs/>
          <w:sz w:val="24"/>
          <w:szCs w:val="24"/>
        </w:rPr>
        <w:t>PROJECT SUBMITTALS</w:t>
      </w:r>
    </w:p>
    <w:p w14:paraId="25D304B3" w14:textId="0B87A898" w:rsidR="00752832" w:rsidRPr="00225567" w:rsidRDefault="00634C87"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r w:rsidRPr="00225567">
        <w:rPr>
          <w:rFonts w:asciiTheme="minorHAnsi" w:hAnsiTheme="minorHAnsi"/>
          <w:sz w:val="24"/>
          <w:szCs w:val="24"/>
        </w:rPr>
        <w:t xml:space="preserve">All design and project data will become the property of the NDDOT upon completion of the final submittal. All project information will be </w:t>
      </w:r>
      <w:r w:rsidRPr="00225567">
        <w:rPr>
          <w:rFonts w:asciiTheme="minorHAnsi" w:hAnsiTheme="minorHAnsi"/>
          <w:b/>
          <w:bCs/>
          <w:sz w:val="24"/>
          <w:szCs w:val="24"/>
        </w:rPr>
        <w:t>generated</w:t>
      </w:r>
      <w:r w:rsidRPr="00225567">
        <w:rPr>
          <w:rFonts w:asciiTheme="minorHAnsi" w:hAnsiTheme="minorHAnsi"/>
          <w:sz w:val="24"/>
          <w:szCs w:val="24"/>
        </w:rPr>
        <w:t xml:space="preserve"> in the following formats and standards:</w:t>
      </w:r>
    </w:p>
    <w:bookmarkEnd w:id="0"/>
    <w:bookmarkEnd w:id="1"/>
    <w:p w14:paraId="46C95AC7" w14:textId="77777777"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MS Word and MS Excel</w:t>
      </w:r>
    </w:p>
    <w:p w14:paraId="35AC52AB" w14:textId="0AD953F8"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MicroStation 2</w:t>
      </w:r>
      <w:r w:rsidR="00FB506F">
        <w:rPr>
          <w:rFonts w:asciiTheme="minorHAnsi" w:hAnsiTheme="minorHAnsi" w:cstheme="minorHAnsi"/>
          <w:sz w:val="24"/>
          <w:szCs w:val="24"/>
        </w:rPr>
        <w:t>4</w:t>
      </w:r>
      <w:r w:rsidRPr="00752832">
        <w:rPr>
          <w:rFonts w:asciiTheme="minorHAnsi" w:hAnsiTheme="minorHAnsi" w:cstheme="minorHAnsi"/>
          <w:sz w:val="24"/>
          <w:szCs w:val="24"/>
        </w:rPr>
        <w:t>.00.02.</w:t>
      </w:r>
      <w:r w:rsidR="00FB506F">
        <w:rPr>
          <w:rFonts w:asciiTheme="minorHAnsi" w:hAnsiTheme="minorHAnsi" w:cstheme="minorHAnsi"/>
          <w:sz w:val="24"/>
          <w:szCs w:val="24"/>
        </w:rPr>
        <w:t>62</w:t>
      </w:r>
    </w:p>
    <w:p w14:paraId="2EEC43D0" w14:textId="1911D3FF"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r>
      <w:proofErr w:type="spellStart"/>
      <w:r w:rsidRPr="00752832">
        <w:rPr>
          <w:rFonts w:asciiTheme="minorHAnsi" w:hAnsiTheme="minorHAnsi" w:cstheme="minorHAnsi"/>
          <w:sz w:val="24"/>
          <w:szCs w:val="24"/>
        </w:rPr>
        <w:t>OpenRoads</w:t>
      </w:r>
      <w:proofErr w:type="spellEnd"/>
      <w:r w:rsidRPr="00752832">
        <w:rPr>
          <w:rFonts w:asciiTheme="minorHAnsi" w:hAnsiTheme="minorHAnsi" w:cstheme="minorHAnsi"/>
          <w:sz w:val="24"/>
          <w:szCs w:val="24"/>
        </w:rPr>
        <w:t xml:space="preserve"> Designer 2</w:t>
      </w:r>
      <w:r w:rsidR="00FB506F">
        <w:rPr>
          <w:rFonts w:asciiTheme="minorHAnsi" w:hAnsiTheme="minorHAnsi" w:cstheme="minorHAnsi"/>
          <w:sz w:val="24"/>
          <w:szCs w:val="24"/>
        </w:rPr>
        <w:t>4</w:t>
      </w:r>
      <w:r w:rsidRPr="00752832">
        <w:rPr>
          <w:rFonts w:asciiTheme="minorHAnsi" w:hAnsiTheme="minorHAnsi" w:cstheme="minorHAnsi"/>
          <w:sz w:val="24"/>
          <w:szCs w:val="24"/>
        </w:rPr>
        <w:t>.00.0</w:t>
      </w:r>
      <w:r w:rsidR="00FB506F">
        <w:rPr>
          <w:rFonts w:asciiTheme="minorHAnsi" w:hAnsiTheme="minorHAnsi" w:cstheme="minorHAnsi"/>
          <w:sz w:val="24"/>
          <w:szCs w:val="24"/>
        </w:rPr>
        <w:t>2</w:t>
      </w:r>
      <w:r w:rsidRPr="00752832">
        <w:rPr>
          <w:rFonts w:asciiTheme="minorHAnsi" w:hAnsiTheme="minorHAnsi" w:cstheme="minorHAnsi"/>
          <w:sz w:val="24"/>
          <w:szCs w:val="24"/>
        </w:rPr>
        <w:t>.</w:t>
      </w:r>
      <w:r w:rsidR="00FB506F">
        <w:rPr>
          <w:rFonts w:asciiTheme="minorHAnsi" w:hAnsiTheme="minorHAnsi" w:cstheme="minorHAnsi"/>
          <w:sz w:val="24"/>
          <w:szCs w:val="24"/>
        </w:rPr>
        <w:t>022</w:t>
      </w:r>
      <w:r w:rsidRPr="00752832">
        <w:rPr>
          <w:rFonts w:asciiTheme="minorHAnsi" w:hAnsiTheme="minorHAnsi" w:cstheme="minorHAnsi"/>
          <w:sz w:val="24"/>
          <w:szCs w:val="24"/>
        </w:rPr>
        <w:t xml:space="preserve"> </w:t>
      </w:r>
    </w:p>
    <w:p w14:paraId="38F2464C" w14:textId="77777777"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NDDOT CADD Manual</w:t>
      </w:r>
    </w:p>
    <w:p w14:paraId="417FB33E" w14:textId="77777777"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Microsoft “Project”</w:t>
      </w:r>
    </w:p>
    <w:p w14:paraId="666701EF" w14:textId="7B78D815" w:rsidR="00752832" w:rsidRPr="0053460B" w:rsidRDefault="00752832" w:rsidP="0053460B">
      <w:pPr>
        <w:spacing w:line="204" w:lineRule="auto"/>
        <w:rPr>
          <w:rStyle w:val="Hyperlink"/>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r>
      <w:r w:rsidR="0053460B">
        <w:rPr>
          <w:rFonts w:asciiTheme="minorHAnsi" w:hAnsiTheme="minorHAnsi" w:cstheme="minorHAnsi"/>
          <w:sz w:val="24"/>
          <w:szCs w:val="24"/>
        </w:rPr>
        <w:fldChar w:fldCharType="begin"/>
      </w:r>
      <w:r w:rsidR="0053460B">
        <w:rPr>
          <w:rFonts w:asciiTheme="minorHAnsi" w:hAnsiTheme="minorHAnsi" w:cstheme="minorHAnsi"/>
          <w:sz w:val="24"/>
          <w:szCs w:val="24"/>
        </w:rPr>
        <w:instrText>HYPERLINK "https://www.dot.nd.gov/construction-and-planning/construction-planning/research/preliminary-surveys"</w:instrText>
      </w:r>
      <w:r w:rsidR="0053460B">
        <w:rPr>
          <w:rFonts w:asciiTheme="minorHAnsi" w:hAnsiTheme="minorHAnsi" w:cstheme="minorHAnsi"/>
          <w:sz w:val="24"/>
          <w:szCs w:val="24"/>
        </w:rPr>
      </w:r>
      <w:r w:rsidR="0053460B">
        <w:rPr>
          <w:rFonts w:asciiTheme="minorHAnsi" w:hAnsiTheme="minorHAnsi" w:cstheme="minorHAnsi"/>
          <w:sz w:val="24"/>
          <w:szCs w:val="24"/>
        </w:rPr>
        <w:fldChar w:fldCharType="separate"/>
      </w:r>
      <w:r w:rsidR="0053460B" w:rsidRPr="0053460B">
        <w:rPr>
          <w:rStyle w:val="Hyperlink"/>
          <w:rFonts w:asciiTheme="minorHAnsi" w:hAnsiTheme="minorHAnsi" w:cstheme="minorHAnsi"/>
          <w:sz w:val="24"/>
          <w:szCs w:val="24"/>
        </w:rPr>
        <w:t xml:space="preserve">NDDOT Preliminary Surveys Manual requirements </w:t>
      </w:r>
    </w:p>
    <w:p w14:paraId="672B50BD" w14:textId="4CA994B3" w:rsidR="00752832" w:rsidRPr="00752832" w:rsidRDefault="0053460B" w:rsidP="00752832">
      <w:pPr>
        <w:spacing w:line="204" w:lineRule="auto"/>
        <w:rPr>
          <w:rFonts w:asciiTheme="minorHAnsi" w:hAnsiTheme="minorHAnsi" w:cstheme="minorHAnsi"/>
          <w:sz w:val="24"/>
          <w:szCs w:val="24"/>
        </w:rPr>
      </w:pPr>
      <w:r>
        <w:rPr>
          <w:rFonts w:asciiTheme="minorHAnsi" w:hAnsiTheme="minorHAnsi" w:cstheme="minorHAnsi"/>
          <w:sz w:val="24"/>
          <w:szCs w:val="24"/>
        </w:rPr>
        <w:fldChar w:fldCharType="end"/>
      </w:r>
      <w:r w:rsidR="00752832" w:rsidRPr="00752832">
        <w:rPr>
          <w:rFonts w:asciiTheme="minorHAnsi" w:hAnsiTheme="minorHAnsi" w:cstheme="minorHAnsi"/>
          <w:sz w:val="24"/>
          <w:szCs w:val="24"/>
        </w:rPr>
        <w:t>•</w:t>
      </w:r>
      <w:r w:rsidR="00752832" w:rsidRPr="00752832">
        <w:rPr>
          <w:rFonts w:asciiTheme="minorHAnsi" w:hAnsiTheme="minorHAnsi" w:cstheme="minorHAnsi"/>
          <w:sz w:val="24"/>
          <w:szCs w:val="24"/>
        </w:rPr>
        <w:tab/>
        <w:t>NDDOT Design Manual and Plan Preparation Guide Website</w:t>
      </w:r>
    </w:p>
    <w:p w14:paraId="03C5468B" w14:textId="77777777"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NDDOT Right of Way Manual</w:t>
      </w:r>
    </w:p>
    <w:p w14:paraId="4A3B0EBF" w14:textId="422FFAD8" w:rsidR="004450B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Adobe Acrobat (standard or compatible)</w:t>
      </w:r>
    </w:p>
    <w:p w14:paraId="2B70AFD9" w14:textId="77777777" w:rsidR="00884041" w:rsidRPr="00884041" w:rsidRDefault="00884041" w:rsidP="00884041">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bookmarkStart w:id="3" w:name="_Hlk115875262"/>
    </w:p>
    <w:bookmarkEnd w:id="3"/>
    <w:p w14:paraId="15A741D9" w14:textId="77777777"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roofErr w:type="gramStart"/>
      <w:r w:rsidRPr="00C41B26">
        <w:rPr>
          <w:rFonts w:asciiTheme="minorHAnsi" w:hAnsiTheme="minorHAnsi" w:cstheme="minorHAnsi"/>
          <w:b/>
          <w:bCs/>
          <w:sz w:val="24"/>
          <w:szCs w:val="24"/>
        </w:rPr>
        <w:t>EVALUATION</w:t>
      </w:r>
      <w:proofErr w:type="gramEnd"/>
      <w:r w:rsidRPr="00C41B26">
        <w:rPr>
          <w:rFonts w:asciiTheme="minorHAnsi" w:hAnsiTheme="minorHAnsi" w:cstheme="minorHAnsi"/>
          <w:b/>
          <w:bCs/>
          <w:sz w:val="24"/>
          <w:szCs w:val="24"/>
        </w:rPr>
        <w:t xml:space="preserve"> </w:t>
      </w:r>
      <w:smartTag w:uri="urn:schemas-microsoft-com:office:smarttags" w:element="stockticker">
        <w:r w:rsidRPr="00C41B26">
          <w:rPr>
            <w:rFonts w:asciiTheme="minorHAnsi" w:hAnsiTheme="minorHAnsi" w:cstheme="minorHAnsi"/>
            <w:b/>
            <w:bCs/>
            <w:sz w:val="24"/>
            <w:szCs w:val="24"/>
          </w:rPr>
          <w:t>AND</w:t>
        </w:r>
      </w:smartTag>
      <w:r w:rsidRPr="00C41B26">
        <w:rPr>
          <w:rFonts w:asciiTheme="minorHAnsi" w:hAnsiTheme="minorHAnsi" w:cstheme="minorHAnsi"/>
          <w:b/>
          <w:bCs/>
          <w:sz w:val="24"/>
          <w:szCs w:val="24"/>
        </w:rPr>
        <w:t xml:space="preserve"> SELECTION PROCESS</w:t>
      </w:r>
    </w:p>
    <w:p w14:paraId="2AF9EB50" w14:textId="3D9A19E9"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Cs/>
          <w:sz w:val="24"/>
          <w:szCs w:val="24"/>
        </w:rPr>
        <w:t>Consultants interested in performing the work must submit one electronic copy in PDF format prior to the date and time listed on the cover of this RFP. Late proposals will not be considered.</w:t>
      </w:r>
    </w:p>
    <w:p w14:paraId="50C5268A" w14:textId="77777777"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14:paraId="7398CAA4" w14:textId="283E885A" w:rsidR="00DD53C1" w:rsidRPr="00C41B26" w:rsidRDefault="00FA4F89" w:rsidP="00FA4F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
          <w:bCs/>
          <w:sz w:val="24"/>
          <w:szCs w:val="24"/>
        </w:rPr>
        <w:t>Submit p</w:t>
      </w:r>
      <w:r w:rsidR="00DD53C1" w:rsidRPr="00C41B26">
        <w:rPr>
          <w:rFonts w:asciiTheme="minorHAnsi" w:hAnsiTheme="minorHAnsi" w:cstheme="minorHAnsi"/>
          <w:b/>
          <w:bCs/>
          <w:sz w:val="24"/>
          <w:szCs w:val="24"/>
        </w:rPr>
        <w:t>roposals by email to</w:t>
      </w:r>
      <w:r w:rsidR="00634C87" w:rsidRPr="00C41B26">
        <w:rPr>
          <w:rFonts w:asciiTheme="minorHAnsi" w:hAnsiTheme="minorHAnsi" w:cstheme="minorHAnsi"/>
          <w:b/>
          <w:bCs/>
          <w:sz w:val="24"/>
          <w:szCs w:val="24"/>
        </w:rPr>
        <w:t xml:space="preserve"> </w:t>
      </w:r>
      <w:r w:rsidR="00261567" w:rsidRPr="00C41B26">
        <w:rPr>
          <w:rFonts w:asciiTheme="minorHAnsi" w:hAnsiTheme="minorHAnsi" w:cstheme="minorHAnsi"/>
          <w:bCs/>
          <w:sz w:val="24"/>
          <w:szCs w:val="24"/>
        </w:rPr>
        <w:t xml:space="preserve">Chad Taylor </w:t>
      </w:r>
      <w:hyperlink r:id="rId8" w:history="1">
        <w:r w:rsidR="00261567" w:rsidRPr="00C41B26">
          <w:rPr>
            <w:rStyle w:val="Hyperlink"/>
            <w:rFonts w:asciiTheme="minorHAnsi" w:hAnsiTheme="minorHAnsi" w:cstheme="minorHAnsi"/>
            <w:bCs/>
            <w:sz w:val="24"/>
            <w:szCs w:val="24"/>
          </w:rPr>
          <w:t>cataylor@nd.gov</w:t>
        </w:r>
      </w:hyperlink>
      <w:r w:rsidR="00261567" w:rsidRPr="00C41B26">
        <w:rPr>
          <w:rStyle w:val="Hyperlink"/>
          <w:rFonts w:asciiTheme="minorHAnsi" w:hAnsiTheme="minorHAnsi" w:cstheme="minorHAnsi"/>
          <w:bCs/>
          <w:sz w:val="24"/>
          <w:szCs w:val="24"/>
          <w:u w:val="none"/>
        </w:rPr>
        <w:t xml:space="preserve"> </w:t>
      </w:r>
      <w:r w:rsidRPr="00C41B26">
        <w:rPr>
          <w:rFonts w:asciiTheme="minorHAnsi" w:hAnsiTheme="minorHAnsi" w:cstheme="minorHAnsi"/>
          <w:bCs/>
          <w:sz w:val="24"/>
          <w:szCs w:val="24"/>
        </w:rPr>
        <w:t xml:space="preserve">with copies to Joy Glasoe </w:t>
      </w:r>
      <w:hyperlink r:id="rId9" w:history="1">
        <w:r w:rsidRPr="00C41B26">
          <w:rPr>
            <w:rFonts w:asciiTheme="minorHAnsi" w:hAnsiTheme="minorHAnsi" w:cstheme="minorHAnsi"/>
            <w:bCs/>
            <w:color w:val="0000FF"/>
            <w:sz w:val="24"/>
            <w:szCs w:val="24"/>
            <w:u w:val="single"/>
          </w:rPr>
          <w:t>jglasoe@nd.gov</w:t>
        </w:r>
      </w:hyperlink>
      <w:r w:rsidRPr="00C41B26">
        <w:rPr>
          <w:rFonts w:asciiTheme="minorHAnsi" w:hAnsiTheme="minorHAnsi" w:cstheme="minorHAnsi"/>
          <w:bCs/>
          <w:sz w:val="24"/>
          <w:szCs w:val="24"/>
        </w:rPr>
        <w:t xml:space="preserve"> and</w:t>
      </w:r>
      <w:r w:rsidR="00261567" w:rsidRPr="00C41B26">
        <w:rPr>
          <w:rFonts w:asciiTheme="minorHAnsi" w:hAnsiTheme="minorHAnsi" w:cstheme="minorHAnsi"/>
          <w:bCs/>
          <w:sz w:val="24"/>
          <w:szCs w:val="24"/>
        </w:rPr>
        <w:t xml:space="preserve"> </w:t>
      </w:r>
      <w:r w:rsidR="00752832" w:rsidRPr="00752832">
        <w:rPr>
          <w:rFonts w:asciiTheme="minorHAnsi" w:hAnsiTheme="minorHAnsi" w:cstheme="minorHAnsi"/>
          <w:bCs/>
          <w:sz w:val="24"/>
          <w:szCs w:val="24"/>
        </w:rPr>
        <w:t xml:space="preserve">Travis McCloud </w:t>
      </w:r>
      <w:hyperlink r:id="rId10" w:history="1">
        <w:r w:rsidR="00752832" w:rsidRPr="00752832">
          <w:rPr>
            <w:rStyle w:val="Hyperlink"/>
            <w:rFonts w:asciiTheme="minorHAnsi" w:hAnsiTheme="minorHAnsi" w:cstheme="minorHAnsi"/>
            <w:bCs/>
            <w:sz w:val="24"/>
            <w:szCs w:val="24"/>
          </w:rPr>
          <w:t>tmccloud@nd.gov</w:t>
        </w:r>
      </w:hyperlink>
      <w:r w:rsidRPr="00C41B26">
        <w:rPr>
          <w:rFonts w:asciiTheme="minorHAnsi" w:hAnsiTheme="minorHAnsi" w:cstheme="minorHAnsi"/>
          <w:bCs/>
          <w:sz w:val="24"/>
          <w:szCs w:val="24"/>
        </w:rPr>
        <w:t>.</w:t>
      </w:r>
    </w:p>
    <w:p w14:paraId="2EC3C553" w14:textId="77777777" w:rsidR="00FA4F89" w:rsidRPr="00C41B26" w:rsidRDefault="00FA4F89" w:rsidP="00FA4F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47A2EC0A" w14:textId="29660031" w:rsidR="00DD53C1" w:rsidRPr="00C41B26" w:rsidRDefault="00DD53C1" w:rsidP="00C41B26">
      <w:pPr>
        <w:contextualSpacing/>
        <w:rPr>
          <w:rFonts w:asciiTheme="minorHAnsi" w:hAnsiTheme="minorHAnsi" w:cstheme="minorHAnsi"/>
          <w:bCs/>
          <w:sz w:val="24"/>
          <w:szCs w:val="24"/>
        </w:rPr>
      </w:pPr>
      <w:r w:rsidRPr="00C41B26">
        <w:rPr>
          <w:rFonts w:asciiTheme="minorHAnsi" w:hAnsiTheme="minorHAnsi" w:cstheme="minorHAnsi"/>
          <w:bCs/>
          <w:sz w:val="24"/>
          <w:szCs w:val="24"/>
          <w:u w:val="single"/>
        </w:rPr>
        <w:t xml:space="preserve">Each proposal </w:t>
      </w:r>
      <w:r w:rsidR="004006EC" w:rsidRPr="00C41B26">
        <w:rPr>
          <w:rFonts w:asciiTheme="minorHAnsi" w:hAnsiTheme="minorHAnsi" w:cstheme="minorHAnsi"/>
          <w:bCs/>
          <w:sz w:val="24"/>
          <w:szCs w:val="24"/>
          <w:u w:val="single"/>
        </w:rPr>
        <w:t xml:space="preserve">must </w:t>
      </w:r>
      <w:r w:rsidRPr="00C41B26">
        <w:rPr>
          <w:rFonts w:asciiTheme="minorHAnsi" w:hAnsiTheme="minorHAnsi" w:cstheme="minorHAnsi"/>
          <w:bCs/>
          <w:sz w:val="24"/>
          <w:szCs w:val="24"/>
          <w:u w:val="single"/>
        </w:rPr>
        <w:t>contain a cover letter signed by an authorized officer who can sign contracts for the consultant</w:t>
      </w:r>
      <w:r w:rsidR="00C41B26" w:rsidRPr="00C41B26">
        <w:rPr>
          <w:rFonts w:asciiTheme="minorHAnsi" w:hAnsiTheme="minorHAnsi" w:cstheme="minorHAnsi"/>
          <w:bCs/>
          <w:sz w:val="24"/>
          <w:szCs w:val="24"/>
          <w:u w:val="single"/>
        </w:rPr>
        <w:t>. Include the email addresses of these individuals</w:t>
      </w:r>
      <w:r w:rsidRPr="00C41B26">
        <w:rPr>
          <w:rFonts w:asciiTheme="minorHAnsi" w:hAnsiTheme="minorHAnsi" w:cstheme="minorHAnsi"/>
          <w:bCs/>
          <w:sz w:val="24"/>
          <w:szCs w:val="24"/>
        </w:rPr>
        <w:t xml:space="preserve">. The pages of the cover letter will not be counted as a part of the pages. </w:t>
      </w:r>
    </w:p>
    <w:p w14:paraId="41BDF80A" w14:textId="77777777" w:rsidR="00DD53C1" w:rsidRPr="00C41B26" w:rsidRDefault="00DD53C1" w:rsidP="00DD53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Cs/>
          <w:sz w:val="24"/>
          <w:szCs w:val="24"/>
        </w:rPr>
      </w:pPr>
    </w:p>
    <w:p w14:paraId="2FE16137" w14:textId="5B4E434C" w:rsidR="00DD53C1" w:rsidRPr="00C41B26" w:rsidRDefault="00DD53C1" w:rsidP="00C41B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Cs/>
          <w:sz w:val="24"/>
          <w:szCs w:val="24"/>
        </w:rPr>
        <w:t xml:space="preserve">The proposal pages shall be numbered and must be limited to </w:t>
      </w:r>
      <w:r w:rsidR="00C41B26" w:rsidRPr="00C41B26">
        <w:rPr>
          <w:rFonts w:asciiTheme="minorHAnsi" w:hAnsiTheme="minorHAnsi" w:cstheme="minorHAnsi"/>
          <w:bCs/>
          <w:sz w:val="24"/>
          <w:szCs w:val="24"/>
        </w:rPr>
        <w:t>five</w:t>
      </w:r>
      <w:r w:rsidRPr="00C41B26">
        <w:rPr>
          <w:rFonts w:asciiTheme="minorHAnsi" w:hAnsiTheme="minorHAnsi" w:cstheme="minorHAnsi"/>
          <w:bCs/>
          <w:sz w:val="24"/>
          <w:szCs w:val="24"/>
        </w:rPr>
        <w:t xml:space="preserve"> pages in length.  Proposals that exceed the page length requirement will not be considered. This section should contain your approach and project specific plan.</w:t>
      </w:r>
    </w:p>
    <w:p w14:paraId="745B3CB1" w14:textId="77777777" w:rsidR="00DD53C1" w:rsidRPr="00C41B26" w:rsidRDefault="00DD53C1" w:rsidP="00DD53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Cs/>
          <w:sz w:val="24"/>
          <w:szCs w:val="24"/>
        </w:rPr>
      </w:pPr>
    </w:p>
    <w:p w14:paraId="6B34379A" w14:textId="77777777" w:rsidR="00DD53C1" w:rsidRPr="00C41B26" w:rsidRDefault="00DD53C1" w:rsidP="00C41B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Cs/>
          <w:sz w:val="24"/>
          <w:szCs w:val="24"/>
        </w:rPr>
        <w:t xml:space="preserve">The consultant’s proposal shall include an appendix.  The appendix may include updated Federal form 330 if you do not have one on file with CAS. The pages in the appendix will not be counted as a part of the pages. The appendix </w:t>
      </w:r>
      <w:proofErr w:type="gramStart"/>
      <w:r w:rsidRPr="00C41B26">
        <w:rPr>
          <w:rFonts w:asciiTheme="minorHAnsi" w:hAnsiTheme="minorHAnsi" w:cstheme="minorHAnsi"/>
          <w:bCs/>
          <w:sz w:val="24"/>
          <w:szCs w:val="24"/>
        </w:rPr>
        <w:t>shall</w:t>
      </w:r>
      <w:proofErr w:type="gramEnd"/>
      <w:r w:rsidRPr="00C41B26">
        <w:rPr>
          <w:rFonts w:asciiTheme="minorHAnsi" w:hAnsiTheme="minorHAnsi" w:cstheme="minorHAnsi"/>
          <w:bCs/>
          <w:sz w:val="24"/>
          <w:szCs w:val="24"/>
        </w:rPr>
        <w:t xml:space="preserve"> include the following in this order:</w:t>
      </w:r>
    </w:p>
    <w:p w14:paraId="700EF4F9" w14:textId="77777777" w:rsidR="003959AA" w:rsidRDefault="003959AA" w:rsidP="00C41B26">
      <w:pPr>
        <w:rPr>
          <w:rFonts w:asciiTheme="minorHAnsi" w:hAnsiTheme="minorHAnsi" w:cstheme="minorHAnsi"/>
          <w:b/>
          <w:bCs/>
          <w:sz w:val="24"/>
          <w:szCs w:val="24"/>
          <w:u w:val="single"/>
        </w:rPr>
      </w:pPr>
    </w:p>
    <w:p w14:paraId="4D45FEF6" w14:textId="0C09D3CC"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A</w:t>
      </w:r>
    </w:p>
    <w:p w14:paraId="1153127D" w14:textId="4B531911" w:rsidR="00DD53C1" w:rsidRPr="00C41B26" w:rsidRDefault="00DD53C1" w:rsidP="00C41B26">
      <w:pPr>
        <w:rPr>
          <w:rFonts w:asciiTheme="minorHAnsi" w:hAnsiTheme="minorHAnsi" w:cstheme="minorHAnsi"/>
          <w:sz w:val="24"/>
          <w:szCs w:val="24"/>
        </w:rPr>
      </w:pPr>
      <w:r w:rsidRPr="00C41B26">
        <w:rPr>
          <w:rFonts w:asciiTheme="minorHAnsi" w:hAnsiTheme="minorHAnsi" w:cstheme="minorHAnsi"/>
          <w:sz w:val="24"/>
          <w:szCs w:val="24"/>
        </w:rPr>
        <w:t>A schedule/milestone for the project. The schedule will be included as part of the contract.</w:t>
      </w:r>
    </w:p>
    <w:p w14:paraId="3AF90733" w14:textId="77777777" w:rsidR="00DD53C1" w:rsidRPr="00C41B26" w:rsidRDefault="00DD53C1" w:rsidP="00FA4F89">
      <w:pPr>
        <w:rPr>
          <w:rFonts w:asciiTheme="minorHAnsi" w:hAnsiTheme="minorHAnsi" w:cstheme="minorHAnsi"/>
          <w:sz w:val="24"/>
          <w:szCs w:val="24"/>
        </w:rPr>
      </w:pPr>
    </w:p>
    <w:p w14:paraId="7E95F56F" w14:textId="77777777"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B</w:t>
      </w:r>
    </w:p>
    <w:p w14:paraId="59F58F38" w14:textId="77777777" w:rsidR="00DD53C1" w:rsidRPr="00C41B26" w:rsidRDefault="00DD53C1" w:rsidP="00C41B26">
      <w:pPr>
        <w:rPr>
          <w:rFonts w:asciiTheme="minorHAnsi" w:hAnsiTheme="minorHAnsi" w:cstheme="minorHAnsi"/>
          <w:sz w:val="24"/>
          <w:szCs w:val="24"/>
        </w:rPr>
      </w:pPr>
      <w:r w:rsidRPr="00C41B26">
        <w:rPr>
          <w:rFonts w:asciiTheme="minorHAnsi" w:hAnsiTheme="minorHAnsi" w:cstheme="minorHAnsi"/>
          <w:sz w:val="24"/>
          <w:szCs w:val="24"/>
        </w:rPr>
        <w:t>A staffing plan identifying the key project personnel (including titles, education, and work experience) and the respective roles and responsibilities for the project.</w:t>
      </w:r>
    </w:p>
    <w:p w14:paraId="54A4716C" w14:textId="77777777" w:rsidR="00FA4F89" w:rsidRPr="00C41B26" w:rsidRDefault="00FA4F89" w:rsidP="00FA4F89">
      <w:pPr>
        <w:rPr>
          <w:rFonts w:asciiTheme="minorHAnsi" w:hAnsiTheme="minorHAnsi" w:cstheme="minorHAnsi"/>
          <w:sz w:val="24"/>
          <w:szCs w:val="24"/>
        </w:rPr>
      </w:pPr>
    </w:p>
    <w:p w14:paraId="3C8446C3" w14:textId="3167116A"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C</w:t>
      </w:r>
    </w:p>
    <w:p w14:paraId="399B8480" w14:textId="77777777" w:rsidR="00DD53C1" w:rsidRPr="00C41B26" w:rsidRDefault="00DD53C1" w:rsidP="00C41B26">
      <w:pPr>
        <w:rPr>
          <w:rFonts w:asciiTheme="minorHAnsi" w:hAnsiTheme="minorHAnsi" w:cstheme="minorHAnsi"/>
          <w:sz w:val="24"/>
          <w:szCs w:val="24"/>
        </w:rPr>
      </w:pPr>
      <w:r w:rsidRPr="00C41B26">
        <w:rPr>
          <w:rFonts w:asciiTheme="minorHAnsi" w:hAnsiTheme="minorHAnsi" w:cstheme="minorHAnsi"/>
          <w:sz w:val="24"/>
          <w:szCs w:val="24"/>
        </w:rPr>
        <w:t xml:space="preserve">Project Specific QC/QA Plan including check lists, persons, responsibilities, proposed submittals and reviews, and DOT response timelines. The QC/QA Plan will be reviewed by the NDDOT and </w:t>
      </w:r>
      <w:r w:rsidRPr="00C41B26">
        <w:rPr>
          <w:rFonts w:asciiTheme="minorHAnsi" w:hAnsiTheme="minorHAnsi" w:cstheme="minorHAnsi"/>
          <w:sz w:val="24"/>
          <w:szCs w:val="24"/>
        </w:rPr>
        <w:lastRenderedPageBreak/>
        <w:t xml:space="preserve">become part of the project after the contract has been signed.  </w:t>
      </w:r>
    </w:p>
    <w:p w14:paraId="77ACD1B0" w14:textId="77777777" w:rsidR="00FA4F89" w:rsidRPr="00C41B26" w:rsidRDefault="00FA4F89" w:rsidP="00FA4F89">
      <w:pPr>
        <w:rPr>
          <w:rFonts w:asciiTheme="minorHAnsi" w:hAnsiTheme="minorHAnsi" w:cstheme="minorHAnsi"/>
          <w:sz w:val="24"/>
          <w:szCs w:val="24"/>
        </w:rPr>
      </w:pPr>
    </w:p>
    <w:p w14:paraId="1E36FE4A" w14:textId="1021B1C0"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D</w:t>
      </w:r>
    </w:p>
    <w:p w14:paraId="3EC623EA" w14:textId="77777777" w:rsidR="00DD53C1" w:rsidRPr="00C41B26" w:rsidRDefault="00DD53C1" w:rsidP="00C41B26">
      <w:pPr>
        <w:rPr>
          <w:rFonts w:asciiTheme="minorHAnsi" w:hAnsiTheme="minorHAnsi" w:cstheme="minorHAnsi"/>
          <w:sz w:val="24"/>
          <w:szCs w:val="24"/>
        </w:rPr>
      </w:pPr>
      <w:r w:rsidRPr="00C41B26">
        <w:rPr>
          <w:rFonts w:asciiTheme="minorHAnsi" w:hAnsiTheme="minorHAnsi" w:cstheme="minorHAnsi"/>
          <w:sz w:val="24"/>
          <w:szCs w:val="24"/>
        </w:rPr>
        <w:t xml:space="preserve">Subconsultants and associated activities to be completed by the subconsultants. Attach proposed sublet form SFN 60232 for each sub at the end of this section. </w:t>
      </w:r>
    </w:p>
    <w:p w14:paraId="525CA957" w14:textId="77777777" w:rsidR="00DD53C1" w:rsidRPr="00C41B26" w:rsidRDefault="00DD53C1" w:rsidP="00DD53C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sz w:val="24"/>
          <w:szCs w:val="24"/>
        </w:rPr>
      </w:pPr>
    </w:p>
    <w:p w14:paraId="553E389D" w14:textId="5BC3DDF3" w:rsidR="004450B2" w:rsidRPr="00C41B26" w:rsidRDefault="00DD53C1" w:rsidP="00FA4F89">
      <w:pPr>
        <w:rPr>
          <w:rFonts w:asciiTheme="minorHAnsi" w:hAnsiTheme="minorHAnsi" w:cstheme="minorHAnsi"/>
          <w:sz w:val="24"/>
          <w:szCs w:val="24"/>
        </w:rPr>
      </w:pPr>
      <w:r w:rsidRPr="00C41B26">
        <w:rPr>
          <w:rFonts w:asciiTheme="minorHAnsi" w:hAnsiTheme="minorHAnsi" w:cstheme="minorHAnsi"/>
          <w:sz w:val="24"/>
          <w:szCs w:val="24"/>
        </w:rPr>
        <w:t xml:space="preserve">Each proposal will be evaluated by a selection committee consisting of NDDOT staff members and/or representatives. </w:t>
      </w:r>
      <w:proofErr w:type="gramStart"/>
      <w:r w:rsidR="00261567" w:rsidRPr="00C41B26">
        <w:rPr>
          <w:rFonts w:asciiTheme="minorHAnsi" w:hAnsiTheme="minorHAnsi" w:cstheme="minorHAnsi"/>
          <w:sz w:val="24"/>
          <w:szCs w:val="24"/>
        </w:rPr>
        <w:t>The</w:t>
      </w:r>
      <w:r w:rsidRPr="00C41B26">
        <w:rPr>
          <w:rFonts w:asciiTheme="minorHAnsi" w:hAnsiTheme="minorHAnsi" w:cstheme="minorHAnsi"/>
          <w:sz w:val="24"/>
          <w:szCs w:val="24"/>
        </w:rPr>
        <w:t xml:space="preserve"> NDDOT</w:t>
      </w:r>
      <w:proofErr w:type="gramEnd"/>
      <w:r w:rsidRPr="00C41B26">
        <w:rPr>
          <w:rFonts w:asciiTheme="minorHAnsi" w:hAnsiTheme="minorHAnsi" w:cstheme="minorHAnsi"/>
          <w:sz w:val="24"/>
          <w:szCs w:val="24"/>
        </w:rPr>
        <w:t xml:space="preserve"> reserves the right to limit the interviews to a minimum of three consultants whose proposals most clearly meet the RFP requirements. Consultants not selected to be interviewed will be notified in writing.  </w:t>
      </w:r>
    </w:p>
    <w:p w14:paraId="45E0D00D" w14:textId="77777777" w:rsidR="00FA4F89" w:rsidRPr="00C41B26" w:rsidRDefault="00FA4F89"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p>
    <w:p w14:paraId="103735E3" w14:textId="53593CA5" w:rsidR="00DD53C1" w:rsidRDefault="00DD53C1"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hAnsiTheme="minorHAnsi" w:cs="Arial"/>
          <w:bCs/>
          <w:sz w:val="24"/>
          <w:szCs w:val="24"/>
        </w:rPr>
        <w:t>Selection will be</w:t>
      </w:r>
      <w:r w:rsidR="00FA4F89" w:rsidRPr="00C41B26">
        <w:rPr>
          <w:rFonts w:asciiTheme="minorHAnsi" w:hAnsiTheme="minorHAnsi" w:cs="Arial"/>
          <w:bCs/>
          <w:sz w:val="24"/>
          <w:szCs w:val="24"/>
        </w:rPr>
        <w:t xml:space="preserve"> based</w:t>
      </w:r>
      <w:r w:rsidRPr="00C41B26">
        <w:rPr>
          <w:rFonts w:asciiTheme="minorHAnsi" w:hAnsiTheme="minorHAnsi" w:cs="Arial"/>
          <w:bCs/>
          <w:sz w:val="24"/>
          <w:szCs w:val="24"/>
        </w:rPr>
        <w:t xml:space="preserve"> on the following weighted criteria:</w:t>
      </w:r>
    </w:p>
    <w:tbl>
      <w:tblPr>
        <w:tblStyle w:val="TableGrid"/>
        <w:tblW w:w="8118" w:type="dxa"/>
        <w:tblInd w:w="612" w:type="dxa"/>
        <w:tblLook w:val="04A0" w:firstRow="1" w:lastRow="0" w:firstColumn="1" w:lastColumn="0" w:noHBand="0" w:noVBand="1"/>
      </w:tblPr>
      <w:tblGrid>
        <w:gridCol w:w="895"/>
        <w:gridCol w:w="7223"/>
      </w:tblGrid>
      <w:tr w:rsidR="00964076" w14:paraId="79A6DD0A" w14:textId="77777777" w:rsidTr="00964076">
        <w:tc>
          <w:tcPr>
            <w:tcW w:w="895" w:type="dxa"/>
            <w:tcBorders>
              <w:top w:val="nil"/>
              <w:left w:val="nil"/>
              <w:bottom w:val="single" w:sz="4" w:space="0" w:color="auto"/>
              <w:right w:val="nil"/>
            </w:tcBorders>
          </w:tcPr>
          <w:p w14:paraId="50AD0D25" w14:textId="4B97B98B"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19DE210E" w14:textId="4C8E27ED"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i. Past performance</w:t>
            </w:r>
          </w:p>
        </w:tc>
      </w:tr>
      <w:tr w:rsidR="00964076" w14:paraId="3F1EDFE0" w14:textId="77777777" w:rsidTr="00964076">
        <w:tc>
          <w:tcPr>
            <w:tcW w:w="895" w:type="dxa"/>
            <w:tcBorders>
              <w:top w:val="single" w:sz="4" w:space="0" w:color="auto"/>
              <w:left w:val="nil"/>
              <w:bottom w:val="single" w:sz="4" w:space="0" w:color="auto"/>
              <w:right w:val="nil"/>
            </w:tcBorders>
          </w:tcPr>
          <w:p w14:paraId="117AC95D" w14:textId="34484955"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15%</w:t>
            </w:r>
          </w:p>
        </w:tc>
        <w:tc>
          <w:tcPr>
            <w:tcW w:w="7223" w:type="dxa"/>
            <w:tcBorders>
              <w:top w:val="nil"/>
              <w:left w:val="nil"/>
              <w:bottom w:val="nil"/>
              <w:right w:val="nil"/>
            </w:tcBorders>
          </w:tcPr>
          <w:p w14:paraId="2E8BAAA9" w14:textId="250DC668" w:rsidR="00964076" w:rsidRPr="00964076" w:rsidRDefault="00964076" w:rsidP="00964076">
            <w:pPr>
              <w:widowControl/>
              <w:autoSpaceDE/>
              <w:autoSpaceDN/>
              <w:adjustRightInd/>
              <w:contextualSpacing/>
              <w:rPr>
                <w:rFonts w:asciiTheme="minorHAnsi" w:eastAsiaTheme="minorEastAsia" w:hAnsiTheme="minorHAnsi" w:cs="Arial"/>
                <w:bCs/>
                <w:color w:val="0D0D0D"/>
                <w:sz w:val="24"/>
                <w:szCs w:val="24"/>
              </w:rPr>
            </w:pPr>
            <w:r w:rsidRPr="00C41B26">
              <w:rPr>
                <w:rFonts w:asciiTheme="minorHAnsi" w:eastAsiaTheme="minorEastAsia" w:hAnsiTheme="minorHAnsi" w:cs="Arial"/>
                <w:bCs/>
                <w:color w:val="0D0D0D"/>
                <w:sz w:val="24"/>
                <w:szCs w:val="24"/>
              </w:rPr>
              <w:t>ii. Ability of professional personnel</w:t>
            </w:r>
          </w:p>
        </w:tc>
      </w:tr>
      <w:tr w:rsidR="00964076" w14:paraId="17068E35" w14:textId="77777777" w:rsidTr="00964076">
        <w:tc>
          <w:tcPr>
            <w:tcW w:w="895" w:type="dxa"/>
            <w:tcBorders>
              <w:top w:val="single" w:sz="4" w:space="0" w:color="auto"/>
              <w:left w:val="nil"/>
              <w:bottom w:val="single" w:sz="4" w:space="0" w:color="auto"/>
              <w:right w:val="nil"/>
            </w:tcBorders>
          </w:tcPr>
          <w:p w14:paraId="1E7F5CFC" w14:textId="4CF027EA"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171EE366" w14:textId="783AEE69" w:rsidR="00964076" w:rsidRPr="00964076" w:rsidRDefault="00964076" w:rsidP="00964076">
            <w:pPr>
              <w:widowControl/>
              <w:autoSpaceDE/>
              <w:autoSpaceDN/>
              <w:adjustRightInd/>
              <w:contextualSpacing/>
              <w:rPr>
                <w:rFonts w:asciiTheme="minorHAnsi" w:eastAsiaTheme="minorEastAsia" w:hAnsiTheme="minorHAnsi" w:cs="Arial"/>
                <w:bCs/>
                <w:color w:val="0D0D0D"/>
                <w:sz w:val="24"/>
                <w:szCs w:val="24"/>
              </w:rPr>
            </w:pPr>
            <w:r w:rsidRPr="00C41B26">
              <w:rPr>
                <w:rFonts w:asciiTheme="minorHAnsi" w:eastAsiaTheme="minorEastAsia" w:hAnsiTheme="minorHAnsi" w:cs="Arial"/>
                <w:bCs/>
                <w:color w:val="0D0D0D"/>
                <w:sz w:val="24"/>
                <w:szCs w:val="24"/>
              </w:rPr>
              <w:t>iii. Willingness to meet time and budget requirements</w:t>
            </w:r>
          </w:p>
        </w:tc>
      </w:tr>
      <w:tr w:rsidR="00964076" w14:paraId="02C74585" w14:textId="77777777" w:rsidTr="00964076">
        <w:tc>
          <w:tcPr>
            <w:tcW w:w="895" w:type="dxa"/>
            <w:tcBorders>
              <w:top w:val="single" w:sz="4" w:space="0" w:color="auto"/>
              <w:left w:val="nil"/>
              <w:bottom w:val="single" w:sz="4" w:space="0" w:color="auto"/>
              <w:right w:val="nil"/>
            </w:tcBorders>
          </w:tcPr>
          <w:p w14:paraId="718A4C09" w14:textId="2E1354A0" w:rsidR="00964076" w:rsidRDefault="000E5B89"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w:t>
            </w:r>
            <w:r w:rsidR="00964076">
              <w:rPr>
                <w:rFonts w:asciiTheme="minorHAnsi" w:hAnsiTheme="minorHAnsi" w:cs="Arial"/>
                <w:bCs/>
                <w:sz w:val="24"/>
                <w:szCs w:val="24"/>
              </w:rPr>
              <w:t>0%</w:t>
            </w:r>
          </w:p>
        </w:tc>
        <w:tc>
          <w:tcPr>
            <w:tcW w:w="7223" w:type="dxa"/>
            <w:tcBorders>
              <w:top w:val="nil"/>
              <w:left w:val="nil"/>
              <w:bottom w:val="nil"/>
              <w:right w:val="nil"/>
            </w:tcBorders>
          </w:tcPr>
          <w:p w14:paraId="6193EBBB" w14:textId="58D57DB6"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iv</w:t>
            </w:r>
            <w:r w:rsidRPr="00C41B26">
              <w:rPr>
                <w:rFonts w:asciiTheme="minorHAnsi" w:eastAsiaTheme="minorEastAsia" w:hAnsiTheme="minorHAnsi" w:cs="Arial"/>
                <w:bCs/>
                <w:color w:val="3A3A3A"/>
                <w:sz w:val="24"/>
                <w:szCs w:val="24"/>
              </w:rPr>
              <w:t xml:space="preserve">. </w:t>
            </w:r>
            <w:r w:rsidRPr="00C41B26">
              <w:rPr>
                <w:rFonts w:asciiTheme="minorHAnsi" w:eastAsiaTheme="minorEastAsia" w:hAnsiTheme="minorHAnsi" w:cs="Arial"/>
                <w:bCs/>
                <w:color w:val="0D0D0D"/>
                <w:sz w:val="24"/>
                <w:szCs w:val="24"/>
              </w:rPr>
              <w:t>Location</w:t>
            </w:r>
          </w:p>
        </w:tc>
      </w:tr>
      <w:tr w:rsidR="00964076" w14:paraId="3B226EB8" w14:textId="77777777" w:rsidTr="00964076">
        <w:tc>
          <w:tcPr>
            <w:tcW w:w="895" w:type="dxa"/>
            <w:tcBorders>
              <w:top w:val="single" w:sz="4" w:space="0" w:color="auto"/>
              <w:left w:val="nil"/>
              <w:bottom w:val="single" w:sz="4" w:space="0" w:color="auto"/>
              <w:right w:val="nil"/>
            </w:tcBorders>
          </w:tcPr>
          <w:p w14:paraId="31C2B7F7" w14:textId="46492280"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16183E80" w14:textId="67810B26"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w:t>
            </w:r>
            <w:r w:rsidRPr="00C41B26">
              <w:rPr>
                <w:rFonts w:asciiTheme="minorHAnsi" w:eastAsiaTheme="minorEastAsia" w:hAnsiTheme="minorHAnsi" w:cs="Arial"/>
                <w:bCs/>
                <w:color w:val="4C4C4C"/>
                <w:sz w:val="24"/>
                <w:szCs w:val="24"/>
              </w:rPr>
              <w:t xml:space="preserve">. </w:t>
            </w:r>
            <w:r w:rsidRPr="00C41B26">
              <w:rPr>
                <w:rFonts w:asciiTheme="minorHAnsi" w:eastAsiaTheme="minorEastAsia" w:hAnsiTheme="minorHAnsi" w:cs="Arial"/>
                <w:bCs/>
                <w:color w:val="0D0D0D"/>
                <w:sz w:val="24"/>
                <w:szCs w:val="24"/>
              </w:rPr>
              <w:t>Recent, current, and projected workloads of the persons/consultants</w:t>
            </w:r>
          </w:p>
        </w:tc>
      </w:tr>
      <w:tr w:rsidR="00964076" w14:paraId="72F6C5BB" w14:textId="77777777" w:rsidTr="00964076">
        <w:tc>
          <w:tcPr>
            <w:tcW w:w="895" w:type="dxa"/>
            <w:tcBorders>
              <w:top w:val="single" w:sz="4" w:space="0" w:color="auto"/>
              <w:left w:val="nil"/>
              <w:bottom w:val="single" w:sz="4" w:space="0" w:color="auto"/>
              <w:right w:val="nil"/>
            </w:tcBorders>
          </w:tcPr>
          <w:p w14:paraId="32FE67DB" w14:textId="0A525038"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w:t>
            </w:r>
            <w:r w:rsidR="000E5B89">
              <w:rPr>
                <w:rFonts w:asciiTheme="minorHAnsi" w:hAnsiTheme="minorHAnsi" w:cs="Arial"/>
                <w:bCs/>
                <w:sz w:val="24"/>
                <w:szCs w:val="24"/>
              </w:rPr>
              <w:t>0</w:t>
            </w:r>
            <w:r>
              <w:rPr>
                <w:rFonts w:asciiTheme="minorHAnsi" w:hAnsiTheme="minorHAnsi" w:cs="Arial"/>
                <w:bCs/>
                <w:sz w:val="24"/>
                <w:szCs w:val="24"/>
              </w:rPr>
              <w:t>%</w:t>
            </w:r>
          </w:p>
        </w:tc>
        <w:tc>
          <w:tcPr>
            <w:tcW w:w="7223" w:type="dxa"/>
            <w:tcBorders>
              <w:top w:val="nil"/>
              <w:left w:val="nil"/>
              <w:bottom w:val="nil"/>
              <w:right w:val="nil"/>
            </w:tcBorders>
          </w:tcPr>
          <w:p w14:paraId="64E2FC52" w14:textId="0108BCEA"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vi. Related experience on similar projects</w:t>
            </w:r>
          </w:p>
        </w:tc>
      </w:tr>
      <w:tr w:rsidR="00964076" w14:paraId="0E3CC320" w14:textId="77777777" w:rsidTr="00964076">
        <w:tc>
          <w:tcPr>
            <w:tcW w:w="895" w:type="dxa"/>
            <w:tcBorders>
              <w:top w:val="single" w:sz="4" w:space="0" w:color="auto"/>
              <w:left w:val="nil"/>
              <w:bottom w:val="single" w:sz="4" w:space="0" w:color="auto"/>
              <w:right w:val="nil"/>
            </w:tcBorders>
          </w:tcPr>
          <w:p w14:paraId="2C0CAEB0" w14:textId="5F67235F"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7D9668BB" w14:textId="07F48A13"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vii. Recent and current work for the agency</w:t>
            </w:r>
          </w:p>
        </w:tc>
      </w:tr>
      <w:tr w:rsidR="00964076" w14:paraId="1F1A142A" w14:textId="77777777" w:rsidTr="00964076">
        <w:tc>
          <w:tcPr>
            <w:tcW w:w="895" w:type="dxa"/>
            <w:tcBorders>
              <w:top w:val="single" w:sz="4" w:space="0" w:color="auto"/>
              <w:left w:val="nil"/>
              <w:bottom w:val="single" w:sz="4" w:space="0" w:color="auto"/>
              <w:right w:val="nil"/>
            </w:tcBorders>
          </w:tcPr>
          <w:p w14:paraId="446F8C7A" w14:textId="6F5143CB"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25%</w:t>
            </w:r>
          </w:p>
        </w:tc>
        <w:tc>
          <w:tcPr>
            <w:tcW w:w="7223" w:type="dxa"/>
            <w:tcBorders>
              <w:top w:val="nil"/>
              <w:left w:val="nil"/>
              <w:bottom w:val="nil"/>
              <w:right w:val="nil"/>
            </w:tcBorders>
          </w:tcPr>
          <w:p w14:paraId="066D0309" w14:textId="2C63C292"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viii. Project understanding, issues, and approach</w:t>
            </w:r>
          </w:p>
        </w:tc>
      </w:tr>
    </w:tbl>
    <w:p w14:paraId="090D4DA2" w14:textId="77777777"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Arial"/>
          <w:bCs/>
          <w:strike/>
          <w:sz w:val="24"/>
          <w:szCs w:val="24"/>
        </w:rPr>
      </w:pPr>
    </w:p>
    <w:p w14:paraId="5E67E76A" w14:textId="77777777"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hAnsiTheme="minorHAnsi" w:cs="Arial"/>
          <w:bCs/>
          <w:sz w:val="24"/>
          <w:szCs w:val="24"/>
        </w:rPr>
        <w:t xml:space="preserve">Weights for each criterion are assigned independently for each specific project by CAS and the </w:t>
      </w:r>
    </w:p>
    <w:p w14:paraId="40ABCDE0" w14:textId="3AECAE2A" w:rsidR="00261567" w:rsidRDefault="00DD53C1" w:rsidP="0062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sz w:val="24"/>
          <w:szCs w:val="24"/>
        </w:rPr>
      </w:pPr>
      <w:r w:rsidRPr="00C41B26">
        <w:rPr>
          <w:rFonts w:asciiTheme="minorHAnsi" w:hAnsiTheme="minorHAnsi" w:cs="Arial"/>
          <w:bCs/>
          <w:sz w:val="24"/>
          <w:szCs w:val="24"/>
        </w:rPr>
        <w:t>Project Technical Representative. Maximum total weight is 100 points.</w:t>
      </w:r>
    </w:p>
    <w:p w14:paraId="69B9C507" w14:textId="77777777" w:rsidR="009E05D6" w:rsidRDefault="009E05D6" w:rsidP="009E0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3B2F759C" w14:textId="550FFB32" w:rsidR="007D1031" w:rsidRDefault="007D1031" w:rsidP="00C959DD">
      <w:pPr>
        <w:widowControl/>
        <w:autoSpaceDE/>
        <w:autoSpaceDN/>
        <w:adjustRightInd/>
        <w:rPr>
          <w:rFonts w:asciiTheme="minorHAnsi" w:hAnsiTheme="minorHAnsi" w:cstheme="minorHAnsi"/>
          <w:b/>
          <w:sz w:val="24"/>
          <w:szCs w:val="24"/>
          <w:u w:val="single"/>
        </w:rPr>
      </w:pPr>
      <w:r>
        <w:rPr>
          <w:rFonts w:asciiTheme="minorHAnsi" w:hAnsiTheme="minorHAnsi" w:cstheme="minorHAnsi"/>
          <w:b/>
          <w:sz w:val="24"/>
          <w:szCs w:val="24"/>
          <w:u w:val="single"/>
        </w:rPr>
        <w:t xml:space="preserve">Shortlisting </w:t>
      </w:r>
    </w:p>
    <w:p w14:paraId="7FE5BC40" w14:textId="31106648" w:rsidR="005E53FA" w:rsidRPr="00E82BDA" w:rsidRDefault="005E53FA" w:rsidP="005E53FA">
      <w:pPr>
        <w:widowControl/>
        <w:autoSpaceDE/>
        <w:autoSpaceDN/>
        <w:adjustRightInd/>
        <w:rPr>
          <w:rFonts w:asciiTheme="minorHAnsi" w:hAnsiTheme="minorHAnsi" w:cstheme="minorHAnsi"/>
          <w:bCs/>
          <w:sz w:val="24"/>
          <w:szCs w:val="24"/>
        </w:rPr>
      </w:pPr>
      <w:r w:rsidRPr="00E82BDA">
        <w:rPr>
          <w:rFonts w:asciiTheme="minorHAnsi" w:hAnsiTheme="minorHAnsi" w:cstheme="minorHAnsi"/>
          <w:bCs/>
          <w:sz w:val="24"/>
          <w:szCs w:val="24"/>
        </w:rPr>
        <w:t xml:space="preserve">Depending on the amount of interest </w:t>
      </w:r>
      <w:proofErr w:type="gramStart"/>
      <w:r w:rsidRPr="00E82BDA">
        <w:rPr>
          <w:rFonts w:asciiTheme="minorHAnsi" w:hAnsiTheme="minorHAnsi" w:cstheme="minorHAnsi"/>
          <w:bCs/>
          <w:sz w:val="24"/>
          <w:szCs w:val="24"/>
        </w:rPr>
        <w:t>for</w:t>
      </w:r>
      <w:proofErr w:type="gramEnd"/>
      <w:r w:rsidRPr="00E82BDA">
        <w:rPr>
          <w:rFonts w:asciiTheme="minorHAnsi" w:hAnsiTheme="minorHAnsi" w:cstheme="minorHAnsi"/>
          <w:bCs/>
          <w:sz w:val="24"/>
          <w:szCs w:val="24"/>
        </w:rPr>
        <w:t xml:space="preserve"> this solicitation, proposals may be subject to shortlisting. Following a review and evaluation of submitted proposals, the top three aggregate scorers will automatically </w:t>
      </w:r>
      <w:r w:rsidR="00DE4484">
        <w:rPr>
          <w:rFonts w:asciiTheme="minorHAnsi" w:hAnsiTheme="minorHAnsi" w:cstheme="minorHAnsi"/>
          <w:bCs/>
          <w:sz w:val="24"/>
          <w:szCs w:val="24"/>
        </w:rPr>
        <w:t xml:space="preserve">have </w:t>
      </w:r>
      <w:r w:rsidRPr="00E82BDA">
        <w:rPr>
          <w:rFonts w:asciiTheme="minorHAnsi" w:hAnsiTheme="minorHAnsi" w:cstheme="minorHAnsi"/>
          <w:bCs/>
          <w:sz w:val="24"/>
          <w:szCs w:val="24"/>
        </w:rPr>
        <w:t>an interview</w:t>
      </w:r>
      <w:r>
        <w:rPr>
          <w:rFonts w:asciiTheme="minorHAnsi" w:hAnsiTheme="minorHAnsi" w:cstheme="minorHAnsi"/>
          <w:bCs/>
          <w:sz w:val="24"/>
          <w:szCs w:val="24"/>
        </w:rPr>
        <w:t>, and additional firms may be invited to interview depending on point separation or natural breaks in aggregate scoring</w:t>
      </w:r>
      <w:r w:rsidRPr="00A212BF">
        <w:rPr>
          <w:rFonts w:asciiTheme="minorHAnsi" w:hAnsiTheme="minorHAnsi" w:cstheme="minorHAnsi"/>
          <w:bCs/>
          <w:sz w:val="24"/>
          <w:szCs w:val="24"/>
        </w:rPr>
        <w:t>. Scoring categories match those stated previously.</w:t>
      </w:r>
      <w:r w:rsidRPr="00E82BDA">
        <w:rPr>
          <w:rFonts w:asciiTheme="minorHAnsi" w:hAnsiTheme="minorHAnsi" w:cstheme="minorHAnsi"/>
          <w:bCs/>
          <w:sz w:val="24"/>
          <w:szCs w:val="24"/>
        </w:rPr>
        <w:t xml:space="preserve"> </w:t>
      </w:r>
      <w:r w:rsidRPr="00E74055">
        <w:rPr>
          <w:rFonts w:asciiTheme="minorHAnsi" w:hAnsiTheme="minorHAnsi" w:cstheme="minorHAnsi"/>
          <w:bCs/>
          <w:sz w:val="24"/>
          <w:szCs w:val="24"/>
        </w:rPr>
        <w:t>All firms that responded to the advertisement will be notified of the shortlisting determination and the reasons of the committee for selecting those to be interviewed. Shortlist scoring is independent of the interview scoring</w:t>
      </w:r>
      <w:r>
        <w:rPr>
          <w:rFonts w:asciiTheme="minorHAnsi" w:hAnsiTheme="minorHAnsi" w:cstheme="minorHAnsi"/>
          <w:bCs/>
          <w:sz w:val="24"/>
          <w:szCs w:val="24"/>
        </w:rPr>
        <w:t>.</w:t>
      </w:r>
    </w:p>
    <w:p w14:paraId="4BCAF75F" w14:textId="3C18980B" w:rsidR="00DD53C1" w:rsidRPr="00830939"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highlight w:val="yellow"/>
        </w:rPr>
      </w:pPr>
    </w:p>
    <w:p w14:paraId="0458B12B" w14:textId="77777777" w:rsidR="00D41926" w:rsidRPr="00C41B26" w:rsidRDefault="00D41926" w:rsidP="00D41926">
      <w:pPr>
        <w:rPr>
          <w:rFonts w:ascii="Calibri" w:hAnsi="Calibri" w:cstheme="minorHAnsi"/>
          <w:b/>
          <w:sz w:val="24"/>
          <w:szCs w:val="44"/>
        </w:rPr>
      </w:pPr>
      <w:proofErr w:type="gramStart"/>
      <w:r w:rsidRPr="00C41B26">
        <w:rPr>
          <w:rFonts w:ascii="Calibri" w:hAnsi="Calibri" w:cstheme="minorHAnsi"/>
          <w:b/>
          <w:sz w:val="24"/>
          <w:szCs w:val="44"/>
        </w:rPr>
        <w:t>REQUEST</w:t>
      </w:r>
      <w:proofErr w:type="gramEnd"/>
      <w:r w:rsidRPr="00C41B26">
        <w:rPr>
          <w:rFonts w:ascii="Calibri" w:hAnsi="Calibri" w:cstheme="minorHAnsi"/>
          <w:b/>
          <w:sz w:val="24"/>
          <w:szCs w:val="44"/>
        </w:rPr>
        <w:t xml:space="preserve"> TO SUBLET</w:t>
      </w:r>
    </w:p>
    <w:p w14:paraId="5991668F" w14:textId="77777777" w:rsidR="00D41926" w:rsidRPr="00C41B26" w:rsidRDefault="00D41926" w:rsidP="00D41926">
      <w:pPr>
        <w:rPr>
          <w:rFonts w:asciiTheme="minorHAnsi" w:hAnsiTheme="minorHAnsi"/>
          <w:color w:val="010202"/>
          <w:sz w:val="24"/>
          <w:szCs w:val="24"/>
        </w:rPr>
      </w:pPr>
      <w:r w:rsidRPr="00C41B26">
        <w:rPr>
          <w:rFonts w:asciiTheme="minorHAnsi" w:hAnsiTheme="minorHAnsi"/>
          <w:color w:val="010202"/>
          <w:sz w:val="24"/>
          <w:szCs w:val="24"/>
          <w:u w:val="single"/>
        </w:rPr>
        <w:t>Subconsultants</w:t>
      </w:r>
      <w:r w:rsidRPr="00C41B26">
        <w:rPr>
          <w:rFonts w:asciiTheme="minorHAnsi" w:hAnsiTheme="minorHAnsi"/>
          <w:color w:val="010202"/>
          <w:sz w:val="24"/>
          <w:szCs w:val="24"/>
        </w:rPr>
        <w:t xml:space="preserve"> that have been contacted and agree to be listed on the prime consultant’s project proposal must submit one copy of </w:t>
      </w:r>
      <w:hyperlink r:id="rId11" w:history="1">
        <w:r w:rsidRPr="00C41B26">
          <w:rPr>
            <w:rFonts w:asciiTheme="minorHAnsi" w:hAnsiTheme="minorHAnsi"/>
            <w:color w:val="0000FF"/>
            <w:sz w:val="24"/>
            <w:szCs w:val="24"/>
            <w:u w:val="single"/>
          </w:rPr>
          <w:t>SFN 60232, Proposed Subconsultant Request</w:t>
        </w:r>
      </w:hyperlink>
      <w:r w:rsidRPr="00C41B26">
        <w:rPr>
          <w:rFonts w:asciiTheme="minorHAnsi" w:hAnsiTheme="minorHAnsi"/>
          <w:color w:val="010202"/>
          <w:sz w:val="24"/>
          <w:szCs w:val="24"/>
        </w:rPr>
        <w:t xml:space="preserve"> to be attached to the proposal. This form is used for informational purposes only.  </w:t>
      </w:r>
    </w:p>
    <w:p w14:paraId="3A184EAC" w14:textId="77777777" w:rsidR="00D41926" w:rsidRPr="00C41B26" w:rsidRDefault="00D41926" w:rsidP="00D41926">
      <w:pPr>
        <w:rPr>
          <w:rFonts w:ascii="Calibri" w:hAnsi="Calibri" w:cstheme="minorHAnsi"/>
          <w:color w:val="2D2E2E"/>
          <w:sz w:val="24"/>
          <w:szCs w:val="44"/>
        </w:rPr>
      </w:pPr>
    </w:p>
    <w:p w14:paraId="518EE457" w14:textId="77777777" w:rsidR="00D41926" w:rsidRPr="00C41B26" w:rsidRDefault="00D41926" w:rsidP="00D41926">
      <w:pPr>
        <w:rPr>
          <w:rFonts w:ascii="Calibri" w:hAnsi="Calibri" w:cstheme="minorHAnsi"/>
          <w:color w:val="6F6F6F"/>
          <w:sz w:val="24"/>
          <w:szCs w:val="44"/>
        </w:rPr>
      </w:pPr>
      <w:r w:rsidRPr="00C41B26">
        <w:rPr>
          <w:rFonts w:ascii="Calibri" w:hAnsi="Calibri" w:cstheme="minorHAnsi"/>
          <w:color w:val="2D2E2E"/>
          <w:sz w:val="24"/>
          <w:szCs w:val="44"/>
          <w:u w:val="single"/>
        </w:rPr>
        <w:t>Prime consultants</w:t>
      </w:r>
      <w:r w:rsidRPr="00C41B26">
        <w:rPr>
          <w:rFonts w:ascii="Calibri" w:hAnsi="Calibri" w:cstheme="minorHAnsi"/>
          <w:color w:val="2D2E2E"/>
          <w:sz w:val="24"/>
          <w:szCs w:val="44"/>
        </w:rPr>
        <w:t xml:space="preserve"> shall include a </w:t>
      </w:r>
      <w:hyperlink r:id="rId12" w:history="1">
        <w:r w:rsidRPr="00C41B26">
          <w:rPr>
            <w:rFonts w:ascii="Calibri" w:hAnsi="Calibri" w:cstheme="minorHAnsi"/>
            <w:color w:val="0000FF"/>
            <w:sz w:val="24"/>
            <w:szCs w:val="44"/>
            <w:u w:val="single"/>
          </w:rPr>
          <w:t>SFN 60233, Prime Consultant Request to Sublet</w:t>
        </w:r>
      </w:hyperlink>
      <w:r w:rsidRPr="00C41B26">
        <w:rPr>
          <w:rFonts w:ascii="Calibri" w:hAnsi="Calibri" w:cstheme="minorHAnsi"/>
          <w:color w:val="2D2E2E"/>
          <w:sz w:val="24"/>
          <w:szCs w:val="44"/>
        </w:rPr>
        <w:t xml:space="preserve"> form for each subconsultant prior to execution of the contract. The form assures that the contract between the prime consultant and all subconsultants </w:t>
      </w:r>
      <w:r w:rsidRPr="00C41B26">
        <w:rPr>
          <w:rFonts w:ascii="Calibri" w:hAnsi="Calibri" w:cstheme="minorHAnsi"/>
          <w:color w:val="434444"/>
          <w:sz w:val="24"/>
          <w:szCs w:val="44"/>
        </w:rPr>
        <w:t>conta</w:t>
      </w:r>
      <w:r w:rsidRPr="00C41B26">
        <w:rPr>
          <w:rFonts w:ascii="Calibri" w:hAnsi="Calibri" w:cstheme="minorHAnsi"/>
          <w:color w:val="151616"/>
          <w:sz w:val="24"/>
          <w:szCs w:val="44"/>
        </w:rPr>
        <w:t xml:space="preserve">ins </w:t>
      </w:r>
      <w:r w:rsidRPr="00C41B26">
        <w:rPr>
          <w:rFonts w:ascii="Calibri" w:hAnsi="Calibri" w:cstheme="minorHAnsi"/>
          <w:color w:val="2D2E2E"/>
          <w:sz w:val="24"/>
          <w:szCs w:val="44"/>
        </w:rPr>
        <w:t xml:space="preserve">all the pertinent provisions </w:t>
      </w:r>
      <w:r w:rsidRPr="00C41B26">
        <w:rPr>
          <w:rFonts w:ascii="Calibri" w:hAnsi="Calibri" w:cstheme="minorHAnsi"/>
          <w:color w:val="434444"/>
          <w:sz w:val="24"/>
          <w:szCs w:val="44"/>
        </w:rPr>
        <w:t xml:space="preserve">and </w:t>
      </w:r>
      <w:r w:rsidRPr="00C41B26">
        <w:rPr>
          <w:rFonts w:ascii="Calibri" w:hAnsi="Calibri" w:cstheme="minorHAnsi"/>
          <w:color w:val="2D2E2E"/>
          <w:sz w:val="24"/>
          <w:szCs w:val="44"/>
        </w:rPr>
        <w:t xml:space="preserve">requirements </w:t>
      </w:r>
      <w:r w:rsidRPr="00C41B26">
        <w:rPr>
          <w:rFonts w:ascii="Calibri" w:hAnsi="Calibri" w:cstheme="minorHAnsi"/>
          <w:color w:val="434444"/>
          <w:sz w:val="24"/>
          <w:szCs w:val="44"/>
        </w:rPr>
        <w:t xml:space="preserve">of </w:t>
      </w:r>
      <w:r w:rsidRPr="00C41B26">
        <w:rPr>
          <w:rFonts w:ascii="Calibri" w:hAnsi="Calibri" w:cstheme="minorHAnsi"/>
          <w:color w:val="2D2E2E"/>
          <w:sz w:val="24"/>
          <w:szCs w:val="44"/>
        </w:rPr>
        <w:t xml:space="preserve">the prime </w:t>
      </w:r>
      <w:r w:rsidRPr="00C41B26">
        <w:rPr>
          <w:rFonts w:ascii="Calibri" w:hAnsi="Calibri" w:cstheme="minorHAnsi"/>
          <w:color w:val="434444"/>
          <w:sz w:val="24"/>
          <w:szCs w:val="44"/>
        </w:rPr>
        <w:t>contract w</w:t>
      </w:r>
      <w:r w:rsidRPr="00C41B26">
        <w:rPr>
          <w:rFonts w:ascii="Calibri" w:hAnsi="Calibri" w:cstheme="minorHAnsi"/>
          <w:color w:val="151616"/>
          <w:sz w:val="24"/>
          <w:szCs w:val="44"/>
        </w:rPr>
        <w:t xml:space="preserve">ith </w:t>
      </w:r>
      <w:r w:rsidRPr="00C41B26">
        <w:rPr>
          <w:rFonts w:ascii="Calibri" w:hAnsi="Calibri" w:cstheme="minorHAnsi"/>
          <w:color w:val="2D2E2E"/>
          <w:sz w:val="24"/>
          <w:szCs w:val="44"/>
        </w:rPr>
        <w:t>the NDDOT</w:t>
      </w:r>
      <w:r w:rsidRPr="00C41B26">
        <w:rPr>
          <w:rFonts w:ascii="Calibri" w:hAnsi="Calibri" w:cstheme="minorHAnsi"/>
          <w:color w:val="6F6F6F"/>
          <w:sz w:val="24"/>
          <w:szCs w:val="44"/>
        </w:rPr>
        <w:t xml:space="preserve">. </w:t>
      </w:r>
    </w:p>
    <w:p w14:paraId="7146B2A1" w14:textId="77777777" w:rsid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highlight w:val="yellow"/>
        </w:rPr>
      </w:pPr>
    </w:p>
    <w:p w14:paraId="394F1ABD" w14:textId="6266CD96" w:rsidR="00884041" w:rsidRPr="008307AE" w:rsidRDefault="00884041" w:rsidP="00884041">
      <w:pPr>
        <w:spacing w:line="204" w:lineRule="auto"/>
        <w:ind w:left="540" w:hanging="540"/>
        <w:rPr>
          <w:rFonts w:asciiTheme="minorHAnsi" w:hAnsiTheme="minorHAnsi" w:cstheme="minorHAnsi"/>
          <w:b/>
          <w:bCs/>
          <w:sz w:val="24"/>
          <w:szCs w:val="24"/>
        </w:rPr>
      </w:pPr>
      <w:r w:rsidRPr="008307AE">
        <w:rPr>
          <w:rFonts w:asciiTheme="minorHAnsi" w:hAnsiTheme="minorHAnsi" w:cstheme="minorHAnsi"/>
          <w:b/>
          <w:bCs/>
          <w:sz w:val="24"/>
          <w:szCs w:val="24"/>
        </w:rPr>
        <w:t>RIGHT OF WAY</w:t>
      </w:r>
    </w:p>
    <w:p w14:paraId="2AC19C7A" w14:textId="77777777" w:rsidR="00884041" w:rsidRPr="008307AE" w:rsidRDefault="00884041" w:rsidP="00884041">
      <w:pPr>
        <w:rPr>
          <w:rFonts w:asciiTheme="minorHAnsi" w:hAnsiTheme="minorHAnsi" w:cstheme="minorHAnsi"/>
          <w:b/>
          <w:bCs/>
          <w:sz w:val="24"/>
          <w:szCs w:val="24"/>
        </w:rPr>
      </w:pPr>
      <w:r w:rsidRPr="008307AE">
        <w:rPr>
          <w:rFonts w:asciiTheme="minorHAnsi" w:hAnsiTheme="minorHAnsi" w:cstheme="minorHAnsi"/>
          <w:b/>
          <w:bCs/>
          <w:sz w:val="24"/>
          <w:szCs w:val="24"/>
        </w:rPr>
        <w:lastRenderedPageBreak/>
        <w:t>Scope of Work</w:t>
      </w:r>
    </w:p>
    <w:p w14:paraId="609CC9A9" w14:textId="77777777" w:rsidR="00884041" w:rsidRPr="008307AE" w:rsidRDefault="00884041" w:rsidP="00884041">
      <w:pPr>
        <w:rPr>
          <w:rFonts w:asciiTheme="minorHAnsi" w:hAnsiTheme="minorHAnsi" w:cstheme="minorHAnsi"/>
          <w:sz w:val="24"/>
          <w:szCs w:val="24"/>
          <w:u w:val="single"/>
        </w:rPr>
      </w:pPr>
      <w:r w:rsidRPr="008307AE">
        <w:rPr>
          <w:rFonts w:asciiTheme="minorHAnsi" w:hAnsiTheme="minorHAnsi" w:cstheme="minorHAnsi"/>
          <w:sz w:val="24"/>
          <w:szCs w:val="24"/>
          <w:u w:val="single"/>
        </w:rPr>
        <w:t>Project Coordination</w:t>
      </w:r>
    </w:p>
    <w:p w14:paraId="79F15453" w14:textId="77777777" w:rsidR="00884041" w:rsidRPr="008307AE" w:rsidRDefault="00884041" w:rsidP="00884041">
      <w:pPr>
        <w:widowControl/>
        <w:numPr>
          <w:ilvl w:val="0"/>
          <w:numId w:val="30"/>
        </w:numPr>
        <w:autoSpaceDE/>
        <w:adjustRightInd/>
        <w:rPr>
          <w:rFonts w:asciiTheme="minorHAnsi" w:hAnsiTheme="minorHAnsi" w:cstheme="minorHAnsi"/>
          <w:sz w:val="24"/>
          <w:szCs w:val="24"/>
        </w:rPr>
      </w:pPr>
      <w:r w:rsidRPr="008307AE">
        <w:rPr>
          <w:rFonts w:asciiTheme="minorHAnsi" w:hAnsiTheme="minorHAnsi" w:cstheme="minorHAnsi"/>
          <w:sz w:val="24"/>
          <w:szCs w:val="24"/>
        </w:rPr>
        <w:t>Prior to commencing valuation work, a preliminary meeting will be held with the consultant and the NDDOT Review Appraiser. A Preliminary Valuation Review form must be completed for every project requiring an Appraisal, Waiver Valuation, Short Form Report and/or Basic Data Book.</w:t>
      </w:r>
      <w:r w:rsidRPr="008307AE">
        <w:rPr>
          <w:rFonts w:asciiTheme="minorHAnsi" w:hAnsiTheme="minorHAnsi" w:cstheme="minorHAnsi"/>
          <w:color w:val="1F497D"/>
          <w:sz w:val="24"/>
          <w:szCs w:val="24"/>
        </w:rPr>
        <w:t xml:space="preserve"> </w:t>
      </w:r>
      <w:hyperlink r:id="rId13" w:history="1">
        <w:r w:rsidRPr="008307AE">
          <w:rPr>
            <w:rStyle w:val="Hyperlink"/>
            <w:rFonts w:asciiTheme="minorHAnsi" w:hAnsiTheme="minorHAnsi" w:cstheme="minorHAnsi"/>
            <w:sz w:val="24"/>
            <w:szCs w:val="24"/>
          </w:rPr>
          <w:t>http://www.dot.nd.gov/forms/sfn61346.pdf</w:t>
        </w:r>
      </w:hyperlink>
    </w:p>
    <w:p w14:paraId="3A3CDEA0" w14:textId="77777777" w:rsidR="00884041" w:rsidRPr="008307AE" w:rsidRDefault="00884041" w:rsidP="00884041">
      <w:pPr>
        <w:rPr>
          <w:rFonts w:asciiTheme="minorHAnsi" w:hAnsiTheme="minorHAnsi" w:cstheme="minorHAnsi"/>
          <w:sz w:val="24"/>
          <w:szCs w:val="24"/>
        </w:rPr>
      </w:pPr>
    </w:p>
    <w:p w14:paraId="4C357E4F" w14:textId="77777777" w:rsidR="00884041" w:rsidRPr="008307AE" w:rsidRDefault="00884041" w:rsidP="00884041">
      <w:pPr>
        <w:widowControl/>
        <w:numPr>
          <w:ilvl w:val="0"/>
          <w:numId w:val="30"/>
        </w:numPr>
        <w:autoSpaceDE/>
        <w:adjustRightInd/>
        <w:rPr>
          <w:rFonts w:asciiTheme="minorHAnsi" w:hAnsiTheme="minorHAnsi" w:cstheme="minorHAnsi"/>
          <w:sz w:val="24"/>
          <w:szCs w:val="24"/>
        </w:rPr>
      </w:pPr>
      <w:r w:rsidRPr="008307AE">
        <w:rPr>
          <w:rFonts w:asciiTheme="minorHAnsi" w:hAnsiTheme="minorHAnsi" w:cstheme="minorHAnsi"/>
          <w:sz w:val="24"/>
          <w:szCs w:val="24"/>
        </w:rPr>
        <w:t xml:space="preserve">Prior to commencing initial right of way work, </w:t>
      </w:r>
      <w:bookmarkStart w:id="4" w:name="_Hlk111022579"/>
      <w:r w:rsidRPr="008307AE">
        <w:rPr>
          <w:rFonts w:asciiTheme="minorHAnsi" w:hAnsiTheme="minorHAnsi" w:cstheme="minorHAnsi"/>
          <w:sz w:val="24"/>
          <w:szCs w:val="24"/>
        </w:rPr>
        <w:t>a preliminary meeting will be held with the consultant, sub consultant (negotiator), NDDOT ROW tech support, NDDOT Design tech support, NDDOT Designer and any additional participants as needed.</w:t>
      </w:r>
      <w:r w:rsidRPr="008307AE">
        <w:rPr>
          <w:rFonts w:asciiTheme="minorHAnsi" w:hAnsiTheme="minorHAnsi" w:cstheme="minorHAnsi"/>
          <w:color w:val="1F497D"/>
          <w:sz w:val="24"/>
          <w:szCs w:val="24"/>
        </w:rPr>
        <w:t xml:space="preserve">  </w:t>
      </w:r>
      <w:r w:rsidRPr="008307AE">
        <w:rPr>
          <w:rFonts w:asciiTheme="minorHAnsi" w:hAnsiTheme="minorHAnsi" w:cstheme="minorHAnsi"/>
          <w:sz w:val="24"/>
          <w:szCs w:val="24"/>
        </w:rPr>
        <w:t>This will include reviewing forms, package submission, process review and reporting requirements.</w:t>
      </w:r>
      <w:bookmarkEnd w:id="4"/>
    </w:p>
    <w:p w14:paraId="3B3B82E7" w14:textId="77777777" w:rsidR="00884041" w:rsidRPr="008307AE" w:rsidRDefault="00884041" w:rsidP="00884041">
      <w:pPr>
        <w:widowControl/>
        <w:autoSpaceDE/>
        <w:adjustRightInd/>
        <w:ind w:left="720"/>
        <w:rPr>
          <w:rFonts w:asciiTheme="minorHAnsi" w:hAnsiTheme="minorHAnsi" w:cstheme="minorHAnsi"/>
          <w:sz w:val="24"/>
          <w:szCs w:val="24"/>
        </w:rPr>
      </w:pPr>
    </w:p>
    <w:p w14:paraId="7519A877" w14:textId="77777777" w:rsidR="00884041" w:rsidRPr="008307AE" w:rsidRDefault="00884041" w:rsidP="00884041">
      <w:pPr>
        <w:widowControl/>
        <w:numPr>
          <w:ilvl w:val="0"/>
          <w:numId w:val="30"/>
        </w:numPr>
        <w:autoSpaceDE/>
        <w:adjustRightInd/>
        <w:rPr>
          <w:rFonts w:asciiTheme="minorHAnsi" w:hAnsiTheme="minorHAnsi" w:cstheme="minorHAnsi"/>
          <w:sz w:val="24"/>
          <w:szCs w:val="24"/>
        </w:rPr>
      </w:pPr>
      <w:r w:rsidRPr="008307AE">
        <w:rPr>
          <w:rFonts w:asciiTheme="minorHAnsi" w:hAnsiTheme="minorHAnsi" w:cstheme="minorHAnsi"/>
          <w:sz w:val="24"/>
          <w:szCs w:val="24"/>
        </w:rPr>
        <w:t xml:space="preserve">Prior to commencing right of way relocations, a preliminary meeting will be held with the consultant, sub consultant (relocation officer), NDDOT ROW tech support, NDDOT Design tech support, NDDOT Designer and any additional participants as needed.  This will include reviewing education, experience, and process to conduct relocations.  </w:t>
      </w:r>
    </w:p>
    <w:p w14:paraId="7460C12F" w14:textId="77777777" w:rsidR="00884041" w:rsidRDefault="00884041" w:rsidP="00884041">
      <w:pPr>
        <w:rPr>
          <w:rFonts w:asciiTheme="minorHAnsi" w:hAnsiTheme="minorHAnsi" w:cstheme="minorHAnsi"/>
          <w:sz w:val="24"/>
          <w:szCs w:val="24"/>
        </w:rPr>
      </w:pPr>
    </w:p>
    <w:p w14:paraId="0703D6AB" w14:textId="446D8F2D" w:rsidR="00884041" w:rsidRPr="0094778E" w:rsidRDefault="00884041" w:rsidP="0094778E">
      <w:pPr>
        <w:rPr>
          <w:rFonts w:asciiTheme="minorHAnsi" w:hAnsiTheme="minorHAnsi" w:cstheme="minorHAnsi"/>
          <w:sz w:val="24"/>
          <w:szCs w:val="24"/>
        </w:rPr>
      </w:pPr>
      <w:r w:rsidRPr="000847B2">
        <w:rPr>
          <w:rFonts w:asciiTheme="minorHAnsi" w:hAnsiTheme="minorHAnsi" w:cstheme="minorHAnsi"/>
          <w:sz w:val="24"/>
          <w:szCs w:val="24"/>
        </w:rPr>
        <w:t>It is preferred that key personal performing right of way work are certified through a professional ROW service – IRWA or similar – or have a real estate license. At a minimum, the consultant shall indicate in Appendix B (staffing plan) not only who will perform the ROW tasks but who is responsible for the Quality Control of all ROW work. ROW quality should also be addressed directly in the QCQA plan (Appendix C).</w:t>
      </w:r>
    </w:p>
    <w:p w14:paraId="3F9C2969" w14:textId="77777777" w:rsidR="00884041" w:rsidRPr="00830939" w:rsidRDefault="00884041"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highlight w:val="yellow"/>
        </w:rPr>
      </w:pPr>
    </w:p>
    <w:p w14:paraId="403FC4D9" w14:textId="77777777" w:rsidR="00D41926" w:rsidRPr="00C41B26" w:rsidRDefault="00D41926" w:rsidP="00D41926">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540" w:hanging="540"/>
        <w:rPr>
          <w:rFonts w:asciiTheme="minorHAnsi" w:eastAsia="Calibri" w:hAnsiTheme="minorHAnsi" w:cstheme="minorHAnsi"/>
          <w:b/>
          <w:sz w:val="24"/>
          <w:szCs w:val="24"/>
        </w:rPr>
      </w:pPr>
      <w:r w:rsidRPr="00C41B26">
        <w:rPr>
          <w:rFonts w:asciiTheme="minorHAnsi" w:eastAsia="Calibri" w:hAnsiTheme="minorHAnsi" w:cstheme="minorHAnsi"/>
          <w:b/>
          <w:bCs/>
          <w:sz w:val="24"/>
          <w:szCs w:val="24"/>
        </w:rPr>
        <w:t>CIVIL RIGHTS  </w:t>
      </w:r>
    </w:p>
    <w:p w14:paraId="696F8422" w14:textId="53557C1B" w:rsidR="00D41926" w:rsidRPr="00F277D6" w:rsidRDefault="00D41926" w:rsidP="00F277D6">
      <w:pPr>
        <w:rPr>
          <w:rFonts w:asciiTheme="minorHAnsi" w:eastAsia="Calibri" w:hAnsiTheme="minorHAnsi" w:cstheme="minorHAnsi"/>
          <w:sz w:val="24"/>
          <w:szCs w:val="24"/>
        </w:rPr>
      </w:pPr>
      <w:r w:rsidRPr="00F277D6">
        <w:rPr>
          <w:rFonts w:asciiTheme="minorHAnsi" w:eastAsia="Calibri" w:hAnsiTheme="minorHAnsi" w:cstheme="minorHAnsi"/>
          <w:sz w:val="24"/>
          <w:szCs w:val="24"/>
        </w:rPr>
        <w:t>The North Dakota Department of Transportation, in accordance with the provisions of Title VI of the Civil Rights Act of 1964 (78 Stat. 252, 42 U.S.C. §§ 2000d to 2000d-4) and the</w:t>
      </w:r>
      <w:r w:rsidR="00F277D6">
        <w:rPr>
          <w:rFonts w:asciiTheme="minorHAnsi" w:eastAsia="Calibri" w:hAnsiTheme="minorHAnsi" w:cstheme="minorHAnsi"/>
          <w:sz w:val="24"/>
          <w:szCs w:val="24"/>
        </w:rPr>
        <w:t xml:space="preserve"> </w:t>
      </w:r>
      <w:r w:rsidRPr="00F277D6">
        <w:rPr>
          <w:rFonts w:asciiTheme="minorHAnsi" w:eastAsia="Calibri" w:hAnsiTheme="minorHAnsi" w:cstheme="minorHAnsi"/>
          <w:sz w:val="24"/>
          <w:szCs w:val="24"/>
        </w:rPr>
        <w:t>regulations, hereby notifies all bidders that it will affirmatively ensure that any contract entered into pursuant to this advertisement, disadvantaged  business enterprises will be afforded full and fair opportunity to submit bids in response to this invitation and will not be</w:t>
      </w:r>
      <w:r w:rsidR="00F277D6" w:rsidRPr="00F277D6">
        <w:rPr>
          <w:rFonts w:asciiTheme="minorHAnsi" w:eastAsia="Calibri" w:hAnsiTheme="minorHAnsi" w:cstheme="minorHAnsi"/>
          <w:sz w:val="24"/>
          <w:szCs w:val="24"/>
        </w:rPr>
        <w:t xml:space="preserve"> </w:t>
      </w:r>
      <w:r w:rsidRPr="00F277D6">
        <w:rPr>
          <w:rFonts w:asciiTheme="minorHAnsi" w:eastAsia="Calibri" w:hAnsiTheme="minorHAnsi" w:cstheme="minorHAnsi"/>
          <w:sz w:val="24"/>
          <w:szCs w:val="24"/>
        </w:rPr>
        <w:t>discriminated against on the grounds of race, color, or national origin in consideration for an award.</w:t>
      </w:r>
    </w:p>
    <w:p w14:paraId="762CFB3E" w14:textId="77777777" w:rsidR="00D41926" w:rsidRPr="00830939" w:rsidRDefault="00D41926" w:rsidP="00D41926">
      <w:pPr>
        <w:widowControl/>
        <w:autoSpaceDE/>
        <w:adjustRightInd/>
        <w:rPr>
          <w:rFonts w:asciiTheme="minorHAnsi" w:eastAsia="Calibri" w:hAnsiTheme="minorHAnsi" w:cstheme="minorHAnsi"/>
          <w:b/>
          <w:sz w:val="24"/>
          <w:szCs w:val="24"/>
          <w:highlight w:val="yellow"/>
        </w:rPr>
      </w:pPr>
    </w:p>
    <w:p w14:paraId="570CC447" w14:textId="29445AF7" w:rsidR="00D41926" w:rsidRPr="00D41926" w:rsidRDefault="00D41926" w:rsidP="00D41926">
      <w:pPr>
        <w:widowControl/>
        <w:autoSpaceDE/>
        <w:adjustRightInd/>
        <w:rPr>
          <w:rFonts w:asciiTheme="minorHAnsi" w:eastAsia="Calibri" w:hAnsiTheme="minorHAnsi" w:cstheme="minorHAnsi"/>
          <w:b/>
          <w:caps/>
          <w:sz w:val="24"/>
          <w:szCs w:val="24"/>
        </w:rPr>
      </w:pPr>
      <w:r w:rsidRPr="00D41926">
        <w:rPr>
          <w:rFonts w:asciiTheme="minorHAnsi" w:eastAsia="Calibri" w:hAnsiTheme="minorHAnsi" w:cstheme="minorHAnsi"/>
          <w:b/>
          <w:bCs/>
          <w:caps/>
          <w:sz w:val="24"/>
          <w:szCs w:val="24"/>
        </w:rPr>
        <w:t xml:space="preserve">Title VI/Nondiscrimination and ADA </w:t>
      </w:r>
    </w:p>
    <w:p w14:paraId="5809DC6B" w14:textId="77777777" w:rsidR="003B29D0" w:rsidRDefault="00D41926" w:rsidP="003B29D0">
      <w:pPr>
        <w:rPr>
          <w:rFonts w:cstheme="minorHAnsi"/>
          <w:sz w:val="24"/>
          <w:szCs w:val="24"/>
        </w:rPr>
      </w:pPr>
      <w:r w:rsidRPr="00D41926">
        <w:rPr>
          <w:rFonts w:asciiTheme="minorHAnsi" w:eastAsia="Calibri" w:hAnsiTheme="minorHAnsi" w:cstheme="minorHAnsi"/>
          <w:bCs/>
          <w:sz w:val="24"/>
          <w:szCs w:val="24"/>
        </w:rPr>
        <w:t xml:space="preserve">Title VI assures that no person or group of persons may, on the grounds of race, color, national origin, sex, age, or disability, be excluded from participation in, be denied the benefits of, or be otherwise subjected to discrimination under </w:t>
      </w:r>
      <w:proofErr w:type="gramStart"/>
      <w:r w:rsidRPr="00D41926">
        <w:rPr>
          <w:rFonts w:asciiTheme="minorHAnsi" w:eastAsia="Calibri" w:hAnsiTheme="minorHAnsi" w:cstheme="minorHAnsi"/>
          <w:bCs/>
          <w:sz w:val="24"/>
          <w:szCs w:val="24"/>
        </w:rPr>
        <w:t>any and all</w:t>
      </w:r>
      <w:proofErr w:type="gramEnd"/>
      <w:r w:rsidRPr="00D41926">
        <w:rPr>
          <w:rFonts w:asciiTheme="minorHAnsi" w:eastAsia="Calibri" w:hAnsiTheme="minorHAnsi" w:cstheme="minorHAnsi"/>
          <w:bCs/>
          <w:sz w:val="24"/>
          <w:szCs w:val="24"/>
        </w:rPr>
        <w:t xml:space="preserve"> programs or activities administered by the Department.  For information regarding Title VI, see the</w:t>
      </w:r>
      <w:r w:rsidRPr="00D41926">
        <w:rPr>
          <w:rFonts w:asciiTheme="minorHAnsi" w:eastAsia="Calibri" w:hAnsiTheme="minorHAnsi" w:cstheme="minorHAnsi"/>
          <w:b/>
          <w:bCs/>
          <w:sz w:val="24"/>
          <w:szCs w:val="24"/>
        </w:rPr>
        <w:t xml:space="preserve"> Title VI/Nondiscrimination and ADA Program at</w:t>
      </w:r>
      <w:r w:rsidRPr="00D41926">
        <w:rPr>
          <w:rFonts w:asciiTheme="minorHAnsi" w:eastAsia="Calibri" w:hAnsiTheme="minorHAnsi" w:cstheme="minorHAnsi"/>
          <w:bCs/>
          <w:sz w:val="24"/>
          <w:szCs w:val="24"/>
        </w:rPr>
        <w:t xml:space="preserve"> </w:t>
      </w:r>
      <w:hyperlink r:id="rId14" w:history="1">
        <w:r w:rsidR="003B29D0" w:rsidRPr="00A43D67">
          <w:rPr>
            <w:rStyle w:val="Hyperlink"/>
            <w:sz w:val="24"/>
            <w:szCs w:val="24"/>
          </w:rPr>
          <w:t>2025-Title_VI_Nondiscrimination_and_ADA_Program_Implementation-Plan.pdf</w:t>
        </w:r>
      </w:hyperlink>
    </w:p>
    <w:p w14:paraId="751A15CD" w14:textId="77777777" w:rsidR="00D41926" w:rsidRPr="00D41926" w:rsidRDefault="00D41926" w:rsidP="00D41926">
      <w:pPr>
        <w:widowControl/>
        <w:autoSpaceDE/>
        <w:adjustRightInd/>
        <w:rPr>
          <w:rFonts w:asciiTheme="minorHAnsi" w:eastAsia="Calibri" w:hAnsiTheme="minorHAnsi" w:cstheme="minorHAnsi"/>
          <w:bCs/>
          <w:color w:val="1F497D"/>
          <w:sz w:val="24"/>
          <w:szCs w:val="24"/>
        </w:rPr>
      </w:pPr>
    </w:p>
    <w:p w14:paraId="04C340BA" w14:textId="5307313B" w:rsidR="00D41926" w:rsidRPr="009E05D6" w:rsidRDefault="00D41926" w:rsidP="00D41926">
      <w:pPr>
        <w:widowControl/>
        <w:tabs>
          <w:tab w:val="left" w:pos="2880"/>
          <w:tab w:val="left" w:pos="4140"/>
          <w:tab w:val="left" w:pos="7200"/>
          <w:tab w:val="left" w:pos="8640"/>
          <w:tab w:val="left" w:pos="9360"/>
          <w:tab w:val="left" w:pos="10080"/>
          <w:tab w:val="left" w:pos="10800"/>
          <w:tab w:val="left" w:pos="11520"/>
          <w:tab w:val="left" w:pos="12240"/>
          <w:tab w:val="left" w:pos="12960"/>
          <w:tab w:val="left" w:pos="13680"/>
        </w:tabs>
        <w:autoSpaceDE/>
        <w:autoSpaceDN/>
        <w:adjustRightInd/>
        <w:rPr>
          <w:rFonts w:asciiTheme="minorHAnsi" w:hAnsiTheme="minorHAnsi" w:cstheme="minorHAnsi"/>
          <w:b/>
          <w:i/>
          <w:iCs/>
          <w:sz w:val="24"/>
          <w:szCs w:val="24"/>
        </w:rPr>
      </w:pPr>
      <w:r w:rsidRPr="009E05D6">
        <w:rPr>
          <w:rFonts w:asciiTheme="minorHAnsi" w:eastAsia="Calibri" w:hAnsiTheme="minorHAnsi" w:cstheme="minorHAnsi"/>
          <w:bCs/>
          <w:i/>
          <w:iCs/>
          <w:sz w:val="24"/>
          <w:szCs w:val="24"/>
        </w:rPr>
        <w:t>The two paragraphs above apply to every consultant on the project including every tier of subconsultant. It is the consultant’s or subconsultant’s responsibility to include the</w:t>
      </w:r>
      <w:r w:rsidR="009E05D6">
        <w:rPr>
          <w:rFonts w:asciiTheme="minorHAnsi" w:eastAsia="Calibri" w:hAnsiTheme="minorHAnsi" w:cstheme="minorHAnsi"/>
          <w:bCs/>
          <w:i/>
          <w:iCs/>
          <w:sz w:val="24"/>
          <w:szCs w:val="24"/>
        </w:rPr>
        <w:t>se</w:t>
      </w:r>
      <w:r w:rsidRPr="009E05D6">
        <w:rPr>
          <w:rFonts w:asciiTheme="minorHAnsi" w:eastAsia="Calibri" w:hAnsiTheme="minorHAnsi" w:cstheme="minorHAnsi"/>
          <w:bCs/>
          <w:i/>
          <w:iCs/>
          <w:sz w:val="24"/>
          <w:szCs w:val="24"/>
        </w:rPr>
        <w:t xml:space="preserve"> two paragraphs in every subcontract.</w:t>
      </w:r>
    </w:p>
    <w:p w14:paraId="5196DEBC" w14:textId="77777777" w:rsidR="00D41926" w:rsidRPr="00D41926" w:rsidRDefault="00D41926" w:rsidP="00D41926">
      <w:pPr>
        <w:spacing w:line="204" w:lineRule="auto"/>
        <w:ind w:left="540" w:hanging="540"/>
        <w:rPr>
          <w:rFonts w:asciiTheme="minorHAnsi" w:hAnsiTheme="minorHAnsi" w:cstheme="minorHAnsi"/>
          <w:b/>
          <w:sz w:val="24"/>
          <w:szCs w:val="24"/>
        </w:rPr>
      </w:pPr>
    </w:p>
    <w:p w14:paraId="23EBB0DC" w14:textId="77777777" w:rsidR="00D41926" w:rsidRPr="00D41926" w:rsidRDefault="00D41926" w:rsidP="00D41926">
      <w:pPr>
        <w:spacing w:line="204" w:lineRule="auto"/>
        <w:ind w:left="540" w:hanging="540"/>
        <w:rPr>
          <w:rFonts w:asciiTheme="minorHAnsi" w:hAnsiTheme="minorHAnsi" w:cstheme="minorHAnsi"/>
          <w:b/>
          <w:bCs/>
          <w:sz w:val="24"/>
          <w:szCs w:val="24"/>
        </w:rPr>
      </w:pPr>
      <w:r w:rsidRPr="00D41926">
        <w:rPr>
          <w:rFonts w:asciiTheme="minorHAnsi" w:hAnsiTheme="minorHAnsi" w:cstheme="minorHAnsi"/>
          <w:b/>
          <w:bCs/>
          <w:sz w:val="24"/>
          <w:szCs w:val="24"/>
        </w:rPr>
        <w:t>AUDIT</w:t>
      </w:r>
    </w:p>
    <w:p w14:paraId="23ECA43E" w14:textId="006C0F95" w:rsidR="00D41926" w:rsidRPr="00D41926" w:rsidRDefault="00D41926" w:rsidP="00D41926">
      <w:pPr>
        <w:rPr>
          <w:rFonts w:asciiTheme="minorHAnsi" w:hAnsiTheme="minorHAnsi" w:cstheme="minorHAnsi"/>
          <w:bCs/>
          <w:sz w:val="24"/>
          <w:szCs w:val="24"/>
        </w:rPr>
      </w:pPr>
      <w:r w:rsidRPr="00D41926">
        <w:rPr>
          <w:rFonts w:asciiTheme="minorHAnsi" w:hAnsiTheme="minorHAnsi" w:cstheme="minorHAnsi"/>
          <w:bCs/>
          <w:sz w:val="24"/>
          <w:szCs w:val="24"/>
        </w:rPr>
        <w:t>Consultants proposing to do work for the NDDOT must have a</w:t>
      </w:r>
      <w:r w:rsidR="00DE4484">
        <w:rPr>
          <w:rFonts w:asciiTheme="minorHAnsi" w:hAnsiTheme="minorHAnsi" w:cstheme="minorHAnsi"/>
          <w:bCs/>
          <w:sz w:val="24"/>
          <w:szCs w:val="24"/>
        </w:rPr>
        <w:t>n approved audited rate that is within</w:t>
      </w:r>
      <w:r w:rsidRPr="00D41926">
        <w:rPr>
          <w:rFonts w:asciiTheme="minorHAnsi" w:hAnsiTheme="minorHAnsi" w:cstheme="minorHAnsi"/>
          <w:bCs/>
          <w:sz w:val="24"/>
          <w:szCs w:val="24"/>
        </w:rPr>
        <w:t xml:space="preserve"> 12 months </w:t>
      </w:r>
      <w:r w:rsidR="00DE4484">
        <w:rPr>
          <w:rFonts w:asciiTheme="minorHAnsi" w:hAnsiTheme="minorHAnsi" w:cstheme="minorHAnsi"/>
          <w:bCs/>
          <w:sz w:val="24"/>
          <w:szCs w:val="24"/>
        </w:rPr>
        <w:t>of</w:t>
      </w:r>
      <w:r w:rsidRPr="00D41926">
        <w:rPr>
          <w:rFonts w:asciiTheme="minorHAnsi" w:hAnsiTheme="minorHAnsi" w:cstheme="minorHAnsi"/>
          <w:bCs/>
          <w:sz w:val="24"/>
          <w:szCs w:val="24"/>
        </w:rPr>
        <w:t xml:space="preserve"> the close of the consultant’s fiscal year. Consultants that do not meet this requirement will not qualify to propose or contract for NDDOT projects until the requirement is met. Consultants that have submitted all the necessary information to the NDDOT and are waiting for the completion of the audit will be qualified to submit proposals for work. Information submitted by a consultant that is incomplete will not qualify. Out of state consultants can submit a current accepted Federal Audit Regulation (FAR) audit rate from a cognizant agency. Under certain conditions NDDOT may offer a Safe Harbor Rate of 110% to consultants that do not have a compliant rate.</w:t>
      </w:r>
    </w:p>
    <w:p w14:paraId="48659A77" w14:textId="77777777" w:rsidR="00D41926" w:rsidRPr="00D41926" w:rsidRDefault="00D41926" w:rsidP="00D41926">
      <w:pPr>
        <w:spacing w:line="204" w:lineRule="auto"/>
        <w:ind w:left="540" w:hanging="540"/>
        <w:rPr>
          <w:rFonts w:asciiTheme="minorHAnsi" w:hAnsiTheme="minorHAnsi" w:cstheme="minorHAnsi"/>
          <w:b/>
          <w:sz w:val="24"/>
          <w:szCs w:val="24"/>
        </w:rPr>
      </w:pPr>
    </w:p>
    <w:p w14:paraId="7CE3AD0E" w14:textId="77777777" w:rsidR="00D41926" w:rsidRPr="00D41926" w:rsidRDefault="00D41926" w:rsidP="00D41926">
      <w:pPr>
        <w:spacing w:line="204" w:lineRule="auto"/>
        <w:ind w:left="540" w:hanging="540"/>
        <w:rPr>
          <w:rFonts w:asciiTheme="minorHAnsi" w:hAnsiTheme="minorHAnsi" w:cstheme="minorHAnsi"/>
          <w:b/>
          <w:bCs/>
          <w:sz w:val="24"/>
          <w:szCs w:val="24"/>
        </w:rPr>
      </w:pPr>
      <w:r w:rsidRPr="00D41926">
        <w:rPr>
          <w:rFonts w:asciiTheme="minorHAnsi" w:hAnsiTheme="minorHAnsi" w:cstheme="minorHAnsi"/>
          <w:b/>
          <w:bCs/>
          <w:sz w:val="24"/>
          <w:szCs w:val="24"/>
        </w:rPr>
        <w:t>PROMPT PAYMENT</w:t>
      </w:r>
    </w:p>
    <w:p w14:paraId="4572EC85" w14:textId="4A522ED7" w:rsidR="00D41926" w:rsidRPr="00D41926" w:rsidRDefault="00D41926" w:rsidP="00D41926">
      <w:pPr>
        <w:rPr>
          <w:rFonts w:asciiTheme="minorHAnsi" w:hAnsiTheme="minorHAnsi" w:cstheme="minorHAnsi"/>
          <w:bCs/>
          <w:sz w:val="24"/>
          <w:szCs w:val="24"/>
        </w:rPr>
      </w:pPr>
      <w:r w:rsidRPr="00D41926">
        <w:rPr>
          <w:rFonts w:asciiTheme="minorHAnsi" w:hAnsiTheme="minorHAnsi" w:cstheme="minorHAnsi"/>
          <w:bCs/>
          <w:sz w:val="24"/>
          <w:szCs w:val="24"/>
        </w:rPr>
        <w:t xml:space="preserve">Consultants will be required to make prompt payment to subconsultants as required by 49 CFR 26.29. The </w:t>
      </w:r>
      <w:r w:rsidR="0075758C">
        <w:rPr>
          <w:rFonts w:asciiTheme="minorHAnsi" w:hAnsiTheme="minorHAnsi" w:cstheme="minorHAnsi"/>
          <w:bCs/>
          <w:sz w:val="24"/>
          <w:szCs w:val="24"/>
        </w:rPr>
        <w:t>c</w:t>
      </w:r>
      <w:r w:rsidRPr="00D41926">
        <w:rPr>
          <w:rFonts w:asciiTheme="minorHAnsi" w:hAnsiTheme="minorHAnsi" w:cstheme="minorHAnsi"/>
          <w:bCs/>
          <w:sz w:val="24"/>
          <w:szCs w:val="24"/>
        </w:rPr>
        <w:t xml:space="preserve">onsultant must make payment to all subconsultants within thirty (30) calendar days from receipt of payment from the State. Such payment must be certified by the Consultant by </w:t>
      </w:r>
      <w:proofErr w:type="gramStart"/>
      <w:r w:rsidRPr="00D41926">
        <w:rPr>
          <w:rFonts w:asciiTheme="minorHAnsi" w:hAnsiTheme="minorHAnsi" w:cstheme="minorHAnsi"/>
          <w:bCs/>
          <w:sz w:val="24"/>
          <w:szCs w:val="24"/>
        </w:rPr>
        <w:t>submittal of</w:t>
      </w:r>
      <w:proofErr w:type="gramEnd"/>
      <w:r w:rsidRPr="00D41926">
        <w:rPr>
          <w:rFonts w:asciiTheme="minorHAnsi" w:hAnsiTheme="minorHAnsi" w:cstheme="minorHAnsi"/>
          <w:bCs/>
          <w:sz w:val="24"/>
          <w:szCs w:val="24"/>
        </w:rPr>
        <w:t xml:space="preserve"> the subsequent Consultant Contract Billing Form to the State. The State may withhold subsequent payment(s) to the Consultant if any subconsultants have not been paid for work satisfactorily completed.</w:t>
      </w:r>
    </w:p>
    <w:p w14:paraId="64E87CA9" w14:textId="77777777" w:rsidR="00D41926" w:rsidRPr="00D41926" w:rsidRDefault="00D41926" w:rsidP="00D41926">
      <w:pPr>
        <w:spacing w:line="204" w:lineRule="auto"/>
        <w:ind w:left="540" w:hanging="540"/>
        <w:rPr>
          <w:rFonts w:asciiTheme="minorHAnsi" w:hAnsiTheme="minorHAnsi" w:cstheme="minorHAnsi"/>
          <w:b/>
          <w:sz w:val="24"/>
          <w:szCs w:val="24"/>
        </w:rPr>
      </w:pPr>
    </w:p>
    <w:p w14:paraId="46035123"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
          <w:bCs/>
          <w:sz w:val="24"/>
          <w:szCs w:val="24"/>
        </w:rPr>
        <w:t>RIGHT OF REJECTION</w:t>
      </w:r>
    </w:p>
    <w:p w14:paraId="084C7B38"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The North Dakota Department of Transportation reserves the right to reject any or all proposals.</w:t>
      </w:r>
    </w:p>
    <w:p w14:paraId="791FBC1A"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51802A74"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
          <w:bCs/>
          <w:sz w:val="24"/>
          <w:szCs w:val="24"/>
        </w:rPr>
        <w:t>DISCLOSURE OF PROPOSAL</w:t>
      </w:r>
    </w:p>
    <w:p w14:paraId="3CE98B78"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 xml:space="preserve">At the conclusion of the selection process, the contents of the shortlisted proposals will be subject to North Dakota's Open Records Law and may be open to inspection by interested parties. Any information included in the proposal that the proposing party believes to be a trade secret or proprietary information must be clearly identified in the proposal.  Any identified information recognized as such and protected by law may be exempt from disclosure.  </w:t>
      </w:r>
    </w:p>
    <w:p w14:paraId="66984093"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79F23A44"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D41926">
        <w:rPr>
          <w:rFonts w:asciiTheme="minorHAnsi" w:hAnsiTheme="minorHAnsi" w:cstheme="minorHAnsi"/>
          <w:b/>
          <w:bCs/>
          <w:sz w:val="24"/>
          <w:szCs w:val="24"/>
        </w:rPr>
        <w:t>RISK MANAGEMENT FOR PROFESSIONAL SERVICES</w:t>
      </w:r>
    </w:p>
    <w:p w14:paraId="75F3A185" w14:textId="77777777" w:rsid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 xml:space="preserve">The Risk Management Appendix/Addendum will be incorporated into the agreement between NDDOT and the consultant. </w:t>
      </w:r>
    </w:p>
    <w:p w14:paraId="70B47487" w14:textId="77777777" w:rsid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5CB22E00" w14:textId="379E458E"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 xml:space="preserve">Consultants must provide a proper Certificate of Insurance within 15 days of notification of </w:t>
      </w:r>
      <w:r>
        <w:rPr>
          <w:rFonts w:asciiTheme="minorHAnsi" w:hAnsiTheme="minorHAnsi" w:cstheme="minorHAnsi"/>
          <w:bCs/>
          <w:sz w:val="24"/>
          <w:szCs w:val="24"/>
        </w:rPr>
        <w:t>s</w:t>
      </w:r>
      <w:r w:rsidRPr="00D41926">
        <w:rPr>
          <w:rFonts w:asciiTheme="minorHAnsi" w:hAnsiTheme="minorHAnsi" w:cstheme="minorHAnsi"/>
          <w:bCs/>
          <w:sz w:val="24"/>
          <w:szCs w:val="24"/>
        </w:rPr>
        <w:t xml:space="preserve">election. </w:t>
      </w:r>
    </w:p>
    <w:p w14:paraId="53EB28EB" w14:textId="77777777" w:rsidR="00D41926" w:rsidRDefault="00D41926" w:rsidP="00C959DD">
      <w:pPr>
        <w:rPr>
          <w:rFonts w:asciiTheme="minorHAnsi" w:hAnsiTheme="minorHAnsi" w:cstheme="minorHAnsi"/>
          <w:b/>
          <w:bCs/>
          <w:sz w:val="24"/>
          <w:szCs w:val="24"/>
        </w:rPr>
      </w:pPr>
    </w:p>
    <w:p w14:paraId="0A54D436" w14:textId="5D5D008E" w:rsidR="00C959DD" w:rsidRPr="00225567" w:rsidRDefault="00C959DD" w:rsidP="00C959DD">
      <w:pPr>
        <w:rPr>
          <w:rFonts w:asciiTheme="minorHAnsi" w:hAnsiTheme="minorHAnsi" w:cstheme="minorHAnsi"/>
          <w:b/>
          <w:bCs/>
          <w:sz w:val="24"/>
          <w:szCs w:val="24"/>
        </w:rPr>
      </w:pPr>
      <w:r w:rsidRPr="00225567">
        <w:rPr>
          <w:rFonts w:asciiTheme="minorHAnsi" w:hAnsiTheme="minorHAnsi" w:cstheme="minorHAnsi"/>
          <w:b/>
          <w:bCs/>
          <w:sz w:val="24"/>
          <w:szCs w:val="24"/>
        </w:rPr>
        <w:t>CONSULTANT EMAIL CONTACTS</w:t>
      </w:r>
    </w:p>
    <w:p w14:paraId="735DD250" w14:textId="77777777" w:rsidR="00C959DD" w:rsidRPr="00C959DD" w:rsidRDefault="00C959DD" w:rsidP="00C959DD">
      <w:pPr>
        <w:rPr>
          <w:rFonts w:asciiTheme="minorHAnsi" w:hAnsiTheme="minorHAnsi" w:cstheme="minorHAnsi"/>
          <w:sz w:val="24"/>
          <w:szCs w:val="24"/>
        </w:rPr>
      </w:pPr>
      <w:r w:rsidRPr="00225567">
        <w:rPr>
          <w:rFonts w:asciiTheme="minorHAnsi" w:hAnsiTheme="minorHAnsi" w:cstheme="minorHAnsi"/>
          <w:sz w:val="24"/>
          <w:szCs w:val="24"/>
        </w:rPr>
        <w:t xml:space="preserve">If necessary, please update contact information for receiving </w:t>
      </w:r>
      <w:bookmarkStart w:id="5" w:name="_Hlk111123650"/>
      <w:r w:rsidRPr="00225567">
        <w:rPr>
          <w:rFonts w:asciiTheme="minorHAnsi" w:hAnsiTheme="minorHAnsi" w:cstheme="minorHAnsi"/>
          <w:sz w:val="24"/>
          <w:szCs w:val="24"/>
        </w:rPr>
        <w:t>emails and phone calls</w:t>
      </w:r>
      <w:bookmarkEnd w:id="5"/>
      <w:r w:rsidRPr="00225567">
        <w:rPr>
          <w:rFonts w:asciiTheme="minorHAnsi" w:hAnsiTheme="minorHAnsi" w:cstheme="minorHAnsi"/>
          <w:sz w:val="24"/>
          <w:szCs w:val="24"/>
        </w:rPr>
        <w:t>.</w:t>
      </w:r>
    </w:p>
    <w:p w14:paraId="71CA14D0" w14:textId="1C27142F" w:rsidR="00186326" w:rsidRPr="00410527" w:rsidRDefault="00186326" w:rsidP="00DD53C1">
      <w:pPr>
        <w:rPr>
          <w:rFonts w:asciiTheme="minorHAnsi" w:hAnsiTheme="minorHAnsi"/>
          <w:sz w:val="24"/>
          <w:szCs w:val="24"/>
        </w:rPr>
      </w:pPr>
    </w:p>
    <w:sectPr w:rsidR="00186326" w:rsidRPr="00410527" w:rsidSect="00DC1688">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1618" w14:textId="77777777" w:rsidR="0054730A" w:rsidRDefault="0054730A" w:rsidP="00817C0D">
      <w:r>
        <w:separator/>
      </w:r>
    </w:p>
  </w:endnote>
  <w:endnote w:type="continuationSeparator" w:id="0">
    <w:p w14:paraId="05D0C2F8" w14:textId="77777777" w:rsidR="0054730A" w:rsidRDefault="0054730A" w:rsidP="0081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MathA">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9841" w14:textId="77777777" w:rsidR="005C379F" w:rsidRDefault="005C3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31438"/>
      <w:docPartObj>
        <w:docPartGallery w:val="Page Numbers (Bottom of Page)"/>
        <w:docPartUnique/>
      </w:docPartObj>
    </w:sdtPr>
    <w:sdtEndPr/>
    <w:sdtContent>
      <w:p w14:paraId="73FDCE71" w14:textId="77777777" w:rsidR="004D7AE9" w:rsidRDefault="00DA66EF">
        <w:pPr>
          <w:pStyle w:val="Footer"/>
          <w:jc w:val="center"/>
        </w:pPr>
        <w:r>
          <w:fldChar w:fldCharType="begin"/>
        </w:r>
        <w:r>
          <w:instrText xml:space="preserve"> PAGE   \* MERGEFORMAT </w:instrText>
        </w:r>
        <w:r>
          <w:fldChar w:fldCharType="separate"/>
        </w:r>
        <w:r w:rsidR="0082099A">
          <w:rPr>
            <w:noProof/>
          </w:rPr>
          <w:t>4</w:t>
        </w:r>
        <w:r>
          <w:rPr>
            <w:noProof/>
          </w:rPr>
          <w:fldChar w:fldCharType="end"/>
        </w:r>
      </w:p>
    </w:sdtContent>
  </w:sdt>
  <w:p w14:paraId="6AE5AB7A" w14:textId="77777777" w:rsidR="004D7AE9" w:rsidRDefault="004D7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D2EC" w14:textId="77777777" w:rsidR="005C379F" w:rsidRDefault="005C3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83E8" w14:textId="77777777" w:rsidR="0054730A" w:rsidRDefault="0054730A" w:rsidP="00817C0D">
      <w:r>
        <w:separator/>
      </w:r>
    </w:p>
  </w:footnote>
  <w:footnote w:type="continuationSeparator" w:id="0">
    <w:p w14:paraId="723CD0C3" w14:textId="77777777" w:rsidR="0054730A" w:rsidRDefault="0054730A" w:rsidP="00817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B247" w14:textId="77777777" w:rsidR="005C379F" w:rsidRDefault="005C3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E840" w14:textId="1EAA5705" w:rsidR="005C379F" w:rsidRDefault="005C3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FF78" w14:textId="77777777" w:rsidR="004D7AE9" w:rsidRDefault="004D7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6D1"/>
    <w:multiLevelType w:val="hybridMultilevel"/>
    <w:tmpl w:val="26DE9C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CB2B8C"/>
    <w:multiLevelType w:val="multilevel"/>
    <w:tmpl w:val="BFBE62C8"/>
    <w:lvl w:ilvl="0">
      <w:start w:val="1"/>
      <w:numFmt w:val="none"/>
      <w:lvlText w:val=""/>
      <w:legacy w:legacy="1" w:legacySpace="0" w:legacyIndent="1440"/>
      <w:lvlJc w:val="left"/>
      <w:pPr>
        <w:ind w:left="1440" w:hanging="1440"/>
      </w:pPr>
      <w:rPr>
        <w:rFonts w:ascii="WP IconicSymbolsA" w:hAnsi="WP IconicSymbolsA" w:cs="WP IconicSymbolsA" w:hint="default"/>
      </w:rPr>
    </w:lvl>
    <w:lvl w:ilvl="1">
      <w:start w:val="1"/>
      <w:numFmt w:val="none"/>
      <w:lvlText w:val=""/>
      <w:legacy w:legacy="1" w:legacySpace="0" w:legacyIndent="1440"/>
      <w:lvlJc w:val="left"/>
      <w:pPr>
        <w:ind w:left="2880" w:hanging="1440"/>
      </w:pPr>
      <w:rPr>
        <w:rFonts w:ascii="WP IconicSymbolsA" w:hAnsi="WP IconicSymbolsA" w:cs="WP IconicSymbolsA" w:hint="default"/>
      </w:rPr>
    </w:lvl>
    <w:lvl w:ilvl="2">
      <w:start w:val="1"/>
      <w:numFmt w:val="none"/>
      <w:lvlText w:val=""/>
      <w:legacy w:legacy="1" w:legacySpace="0" w:legacyIndent="1440"/>
      <w:lvlJc w:val="left"/>
      <w:pPr>
        <w:ind w:left="4320" w:hanging="1440"/>
      </w:pPr>
      <w:rPr>
        <w:rFonts w:ascii="WP IconicSymbolsA" w:hAnsi="WP IconicSymbolsA" w:cs="WP IconicSymbolsA" w:hint="default"/>
      </w:rPr>
    </w:lvl>
    <w:lvl w:ilvl="3">
      <w:start w:val="1"/>
      <w:numFmt w:val="none"/>
      <w:lvlText w:val=""/>
      <w:legacy w:legacy="1" w:legacySpace="0" w:legacyIndent="1440"/>
      <w:lvlJc w:val="left"/>
      <w:pPr>
        <w:ind w:left="5760" w:hanging="1440"/>
      </w:pPr>
      <w:rPr>
        <w:rFonts w:ascii="WP IconicSymbolsA" w:hAnsi="WP IconicSymbolsA" w:cs="WP IconicSymbolsA" w:hint="default"/>
      </w:rPr>
    </w:lvl>
    <w:lvl w:ilvl="4">
      <w:start w:val="1"/>
      <w:numFmt w:val="none"/>
      <w:lvlText w:val=""/>
      <w:legacy w:legacy="1" w:legacySpace="0" w:legacyIndent="1440"/>
      <w:lvlJc w:val="left"/>
      <w:pPr>
        <w:ind w:left="7200" w:hanging="1440"/>
      </w:pPr>
      <w:rPr>
        <w:rFonts w:ascii="WP IconicSymbolsA" w:hAnsi="WP IconicSymbolsA" w:cs="WP IconicSymbolsA" w:hint="default"/>
      </w:rPr>
    </w:lvl>
    <w:lvl w:ilvl="5">
      <w:start w:val="1"/>
      <w:numFmt w:val="none"/>
      <w:lvlText w:val=""/>
      <w:legacy w:legacy="1" w:legacySpace="0" w:legacyIndent="1440"/>
      <w:lvlJc w:val="left"/>
      <w:pPr>
        <w:ind w:left="8640" w:hanging="1440"/>
      </w:pPr>
      <w:rPr>
        <w:rFonts w:ascii="WP IconicSymbolsA" w:hAnsi="WP IconicSymbolsA" w:cs="WP IconicSymbolsA" w:hint="default"/>
      </w:rPr>
    </w:lvl>
    <w:lvl w:ilvl="6">
      <w:start w:val="1"/>
      <w:numFmt w:val="none"/>
      <w:lvlText w:val=""/>
      <w:legacy w:legacy="1" w:legacySpace="0" w:legacyIndent="1440"/>
      <w:lvlJc w:val="left"/>
      <w:pPr>
        <w:ind w:left="10080" w:hanging="1440"/>
      </w:pPr>
      <w:rPr>
        <w:rFonts w:ascii="WP IconicSymbolsA" w:hAnsi="WP IconicSymbolsA" w:cs="WP IconicSymbolsA" w:hint="default"/>
      </w:rPr>
    </w:lvl>
    <w:lvl w:ilvl="7">
      <w:start w:val="1"/>
      <w:numFmt w:val="none"/>
      <w:lvlText w:val=""/>
      <w:legacy w:legacy="1" w:legacySpace="0" w:legacyIndent="1440"/>
      <w:lvlJc w:val="left"/>
      <w:pPr>
        <w:ind w:left="11520" w:hanging="1440"/>
      </w:pPr>
      <w:rPr>
        <w:rFonts w:ascii="WP IconicSymbolsA" w:hAnsi="WP IconicSymbolsA" w:cs="WP IconicSymbolsA" w:hint="default"/>
      </w:rPr>
    </w:lvl>
    <w:lvl w:ilvl="8">
      <w:start w:val="1"/>
      <w:numFmt w:val="lowerRoman"/>
      <w:lvlText w:val="%9"/>
      <w:legacy w:legacy="1" w:legacySpace="0" w:legacyIndent="1440"/>
      <w:lvlJc w:val="left"/>
      <w:pPr>
        <w:ind w:left="12960" w:hanging="1440"/>
      </w:pPr>
    </w:lvl>
  </w:abstractNum>
  <w:abstractNum w:abstractNumId="2" w15:restartNumberingAfterBreak="0">
    <w:nsid w:val="059437CA"/>
    <w:multiLevelType w:val="hybridMultilevel"/>
    <w:tmpl w:val="21BEC0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6603AB0"/>
    <w:multiLevelType w:val="hybridMultilevel"/>
    <w:tmpl w:val="8DF8D9D4"/>
    <w:lvl w:ilvl="0" w:tplc="F33AA5F0">
      <w:numFmt w:val="bullet"/>
      <w:lvlText w:val="•"/>
      <w:lvlJc w:val="left"/>
      <w:pPr>
        <w:ind w:left="900" w:hanging="5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847CE"/>
    <w:multiLevelType w:val="hybridMultilevel"/>
    <w:tmpl w:val="D856F93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099B3687"/>
    <w:multiLevelType w:val="multilevel"/>
    <w:tmpl w:val="BFBE62C8"/>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6" w15:restartNumberingAfterBreak="0">
    <w:nsid w:val="16515BC1"/>
    <w:multiLevelType w:val="multilevel"/>
    <w:tmpl w:val="F9F8578E"/>
    <w:lvl w:ilvl="0">
      <w:start w:val="1"/>
      <w:numFmt w:val="none"/>
      <w:lvlText w:val=""/>
      <w:legacy w:legacy="1" w:legacySpace="0" w:legacyIndent="1440"/>
      <w:lvlJc w:val="left"/>
      <w:pPr>
        <w:ind w:left="1440" w:hanging="1440"/>
      </w:pPr>
      <w:rPr>
        <w:rFonts w:ascii="WP MathA" w:hAnsi="WP MathA" w:cs="WP MathA" w:hint="default"/>
      </w:rPr>
    </w:lvl>
    <w:lvl w:ilvl="1">
      <w:start w:val="1"/>
      <w:numFmt w:val="none"/>
      <w:lvlText w:val=""/>
      <w:legacy w:legacy="1" w:legacySpace="0" w:legacyIndent="1440"/>
      <w:lvlJc w:val="left"/>
      <w:pPr>
        <w:ind w:left="2880" w:hanging="1440"/>
      </w:pPr>
      <w:rPr>
        <w:rFonts w:ascii="WP MathA" w:hAnsi="WP MathA" w:cs="WP MathA" w:hint="default"/>
      </w:rPr>
    </w:lvl>
    <w:lvl w:ilvl="2">
      <w:start w:val="1"/>
      <w:numFmt w:val="none"/>
      <w:lvlText w:val=""/>
      <w:legacy w:legacy="1" w:legacySpace="0" w:legacyIndent="1440"/>
      <w:lvlJc w:val="left"/>
      <w:pPr>
        <w:ind w:left="4320" w:hanging="1440"/>
      </w:pPr>
      <w:rPr>
        <w:rFonts w:ascii="WP MathA" w:hAnsi="WP MathA" w:cs="WP MathA" w:hint="default"/>
      </w:rPr>
    </w:lvl>
    <w:lvl w:ilvl="3">
      <w:start w:val="1"/>
      <w:numFmt w:val="none"/>
      <w:lvlText w:val=""/>
      <w:legacy w:legacy="1" w:legacySpace="0" w:legacyIndent="1440"/>
      <w:lvlJc w:val="left"/>
      <w:pPr>
        <w:ind w:left="5760" w:hanging="1440"/>
      </w:pPr>
      <w:rPr>
        <w:rFonts w:ascii="WP MathA" w:hAnsi="WP MathA" w:cs="WP MathA" w:hint="default"/>
      </w:rPr>
    </w:lvl>
    <w:lvl w:ilvl="4">
      <w:start w:val="1"/>
      <w:numFmt w:val="none"/>
      <w:lvlText w:val=""/>
      <w:legacy w:legacy="1" w:legacySpace="0" w:legacyIndent="1440"/>
      <w:lvlJc w:val="left"/>
      <w:pPr>
        <w:ind w:left="7200" w:hanging="1440"/>
      </w:pPr>
      <w:rPr>
        <w:rFonts w:ascii="WP MathA" w:hAnsi="WP MathA" w:cs="WP MathA" w:hint="default"/>
      </w:rPr>
    </w:lvl>
    <w:lvl w:ilvl="5">
      <w:start w:val="1"/>
      <w:numFmt w:val="none"/>
      <w:lvlText w:val=""/>
      <w:legacy w:legacy="1" w:legacySpace="0" w:legacyIndent="1440"/>
      <w:lvlJc w:val="left"/>
      <w:pPr>
        <w:ind w:left="8640" w:hanging="1440"/>
      </w:pPr>
      <w:rPr>
        <w:rFonts w:ascii="WP MathA" w:hAnsi="WP MathA" w:cs="WP MathA" w:hint="default"/>
      </w:rPr>
    </w:lvl>
    <w:lvl w:ilvl="6">
      <w:start w:val="1"/>
      <w:numFmt w:val="none"/>
      <w:lvlText w:val=""/>
      <w:legacy w:legacy="1" w:legacySpace="0" w:legacyIndent="1440"/>
      <w:lvlJc w:val="left"/>
      <w:pPr>
        <w:ind w:left="10080" w:hanging="1440"/>
      </w:pPr>
      <w:rPr>
        <w:rFonts w:ascii="WP MathA" w:hAnsi="WP MathA" w:cs="WP MathA" w:hint="default"/>
      </w:rPr>
    </w:lvl>
    <w:lvl w:ilvl="7">
      <w:start w:val="1"/>
      <w:numFmt w:val="none"/>
      <w:lvlText w:val=""/>
      <w:legacy w:legacy="1" w:legacySpace="0" w:legacyIndent="1440"/>
      <w:lvlJc w:val="left"/>
      <w:pPr>
        <w:ind w:left="11520" w:hanging="1440"/>
      </w:pPr>
      <w:rPr>
        <w:rFonts w:ascii="WP MathA" w:hAnsi="WP MathA" w:cs="WP MathA" w:hint="default"/>
      </w:rPr>
    </w:lvl>
    <w:lvl w:ilvl="8">
      <w:start w:val="1"/>
      <w:numFmt w:val="lowerRoman"/>
      <w:lvlText w:val="%9"/>
      <w:legacy w:legacy="1" w:legacySpace="0" w:legacyIndent="1440"/>
      <w:lvlJc w:val="left"/>
      <w:pPr>
        <w:ind w:left="12960" w:hanging="1440"/>
      </w:pPr>
    </w:lvl>
  </w:abstractNum>
  <w:abstractNum w:abstractNumId="7" w15:restartNumberingAfterBreak="0">
    <w:nsid w:val="167C438B"/>
    <w:multiLevelType w:val="multilevel"/>
    <w:tmpl w:val="F9F8578E"/>
    <w:lvl w:ilvl="0">
      <w:start w:val="1"/>
      <w:numFmt w:val="none"/>
      <w:lvlText w:val=""/>
      <w:legacy w:legacy="1" w:legacySpace="0" w:legacyIndent="1440"/>
      <w:lvlJc w:val="left"/>
      <w:pPr>
        <w:ind w:left="1440" w:hanging="1440"/>
      </w:pPr>
      <w:rPr>
        <w:rFonts w:ascii="WP MathA" w:hAnsi="WP MathA" w:cs="WP MathA" w:hint="default"/>
      </w:rPr>
    </w:lvl>
    <w:lvl w:ilvl="1">
      <w:start w:val="1"/>
      <w:numFmt w:val="none"/>
      <w:lvlText w:val=""/>
      <w:legacy w:legacy="1" w:legacySpace="0" w:legacyIndent="1440"/>
      <w:lvlJc w:val="left"/>
      <w:pPr>
        <w:ind w:left="2880" w:hanging="1440"/>
      </w:pPr>
      <w:rPr>
        <w:rFonts w:ascii="WP MathA" w:hAnsi="WP MathA" w:cs="WP MathA" w:hint="default"/>
      </w:rPr>
    </w:lvl>
    <w:lvl w:ilvl="2">
      <w:start w:val="1"/>
      <w:numFmt w:val="none"/>
      <w:lvlText w:val=""/>
      <w:legacy w:legacy="1" w:legacySpace="0" w:legacyIndent="1440"/>
      <w:lvlJc w:val="left"/>
      <w:pPr>
        <w:ind w:left="4320" w:hanging="1440"/>
      </w:pPr>
      <w:rPr>
        <w:rFonts w:ascii="WP MathA" w:hAnsi="WP MathA" w:cs="WP MathA" w:hint="default"/>
      </w:rPr>
    </w:lvl>
    <w:lvl w:ilvl="3">
      <w:start w:val="1"/>
      <w:numFmt w:val="none"/>
      <w:lvlText w:val=""/>
      <w:legacy w:legacy="1" w:legacySpace="0" w:legacyIndent="1440"/>
      <w:lvlJc w:val="left"/>
      <w:pPr>
        <w:ind w:left="5760" w:hanging="1440"/>
      </w:pPr>
      <w:rPr>
        <w:rFonts w:ascii="WP MathA" w:hAnsi="WP MathA" w:cs="WP MathA" w:hint="default"/>
      </w:rPr>
    </w:lvl>
    <w:lvl w:ilvl="4">
      <w:start w:val="1"/>
      <w:numFmt w:val="none"/>
      <w:lvlText w:val=""/>
      <w:legacy w:legacy="1" w:legacySpace="0" w:legacyIndent="1440"/>
      <w:lvlJc w:val="left"/>
      <w:pPr>
        <w:ind w:left="7200" w:hanging="1440"/>
      </w:pPr>
      <w:rPr>
        <w:rFonts w:ascii="WP MathA" w:hAnsi="WP MathA" w:cs="WP MathA" w:hint="default"/>
      </w:rPr>
    </w:lvl>
    <w:lvl w:ilvl="5">
      <w:start w:val="1"/>
      <w:numFmt w:val="none"/>
      <w:lvlText w:val=""/>
      <w:legacy w:legacy="1" w:legacySpace="0" w:legacyIndent="1440"/>
      <w:lvlJc w:val="left"/>
      <w:pPr>
        <w:ind w:left="8640" w:hanging="1440"/>
      </w:pPr>
      <w:rPr>
        <w:rFonts w:ascii="WP MathA" w:hAnsi="WP MathA" w:cs="WP MathA" w:hint="default"/>
      </w:rPr>
    </w:lvl>
    <w:lvl w:ilvl="6">
      <w:start w:val="1"/>
      <w:numFmt w:val="none"/>
      <w:lvlText w:val=""/>
      <w:legacy w:legacy="1" w:legacySpace="0" w:legacyIndent="1440"/>
      <w:lvlJc w:val="left"/>
      <w:pPr>
        <w:ind w:left="10080" w:hanging="1440"/>
      </w:pPr>
      <w:rPr>
        <w:rFonts w:ascii="WP MathA" w:hAnsi="WP MathA" w:cs="WP MathA" w:hint="default"/>
      </w:rPr>
    </w:lvl>
    <w:lvl w:ilvl="7">
      <w:start w:val="1"/>
      <w:numFmt w:val="none"/>
      <w:lvlText w:val=""/>
      <w:legacy w:legacy="1" w:legacySpace="0" w:legacyIndent="1440"/>
      <w:lvlJc w:val="left"/>
      <w:pPr>
        <w:ind w:left="11520" w:hanging="1440"/>
      </w:pPr>
      <w:rPr>
        <w:rFonts w:ascii="WP MathA" w:hAnsi="WP MathA" w:cs="WP MathA" w:hint="default"/>
      </w:rPr>
    </w:lvl>
    <w:lvl w:ilvl="8">
      <w:start w:val="1"/>
      <w:numFmt w:val="lowerRoman"/>
      <w:lvlText w:val="%9"/>
      <w:legacy w:legacy="1" w:legacySpace="0" w:legacyIndent="1440"/>
      <w:lvlJc w:val="left"/>
      <w:pPr>
        <w:ind w:left="12960" w:hanging="1440"/>
      </w:pPr>
    </w:lvl>
  </w:abstractNum>
  <w:abstractNum w:abstractNumId="8" w15:restartNumberingAfterBreak="0">
    <w:nsid w:val="18290BA1"/>
    <w:multiLevelType w:val="hybridMultilevel"/>
    <w:tmpl w:val="B9881594"/>
    <w:lvl w:ilvl="0" w:tplc="F33AA5F0">
      <w:numFmt w:val="bullet"/>
      <w:lvlText w:val="•"/>
      <w:lvlJc w:val="left"/>
      <w:pPr>
        <w:ind w:left="900" w:hanging="5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112B8"/>
    <w:multiLevelType w:val="hybridMultilevel"/>
    <w:tmpl w:val="C366D984"/>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0" w15:restartNumberingAfterBreak="0">
    <w:nsid w:val="19D40E94"/>
    <w:multiLevelType w:val="hybridMultilevel"/>
    <w:tmpl w:val="D4FE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A3519"/>
    <w:multiLevelType w:val="hybridMultilevel"/>
    <w:tmpl w:val="692AD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25785"/>
    <w:multiLevelType w:val="hybridMultilevel"/>
    <w:tmpl w:val="B6C67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A6C74"/>
    <w:multiLevelType w:val="hybridMultilevel"/>
    <w:tmpl w:val="EE302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C62FD"/>
    <w:multiLevelType w:val="hybridMultilevel"/>
    <w:tmpl w:val="1EC4A0C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5991524"/>
    <w:multiLevelType w:val="hybridMultilevel"/>
    <w:tmpl w:val="95FE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922FD"/>
    <w:multiLevelType w:val="hybridMultilevel"/>
    <w:tmpl w:val="DAAEC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C2F88"/>
    <w:multiLevelType w:val="hybridMultilevel"/>
    <w:tmpl w:val="560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A2E2A"/>
    <w:multiLevelType w:val="hybridMultilevel"/>
    <w:tmpl w:val="6F38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D57BB"/>
    <w:multiLevelType w:val="hybridMultilevel"/>
    <w:tmpl w:val="E64CA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39203E"/>
    <w:multiLevelType w:val="multilevel"/>
    <w:tmpl w:val="B556521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48400D16"/>
    <w:multiLevelType w:val="hybridMultilevel"/>
    <w:tmpl w:val="AB72C7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26005A4"/>
    <w:multiLevelType w:val="hybridMultilevel"/>
    <w:tmpl w:val="1758F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46B70"/>
    <w:multiLevelType w:val="hybridMultilevel"/>
    <w:tmpl w:val="07303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80777"/>
    <w:multiLevelType w:val="hybridMultilevel"/>
    <w:tmpl w:val="DBF49D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CE35DC"/>
    <w:multiLevelType w:val="hybridMultilevel"/>
    <w:tmpl w:val="86C23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A27713"/>
    <w:multiLevelType w:val="hybridMultilevel"/>
    <w:tmpl w:val="E0A80CA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7" w15:restartNumberingAfterBreak="0">
    <w:nsid w:val="6C071A80"/>
    <w:multiLevelType w:val="hybridMultilevel"/>
    <w:tmpl w:val="A122447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F75275D"/>
    <w:multiLevelType w:val="hybridMultilevel"/>
    <w:tmpl w:val="880E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DB5504"/>
    <w:multiLevelType w:val="hybridMultilevel"/>
    <w:tmpl w:val="95FA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75F80"/>
    <w:multiLevelType w:val="hybridMultilevel"/>
    <w:tmpl w:val="F632A7E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74B7540E"/>
    <w:multiLevelType w:val="hybridMultilevel"/>
    <w:tmpl w:val="C1487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64EE0"/>
    <w:multiLevelType w:val="hybridMultilevel"/>
    <w:tmpl w:val="FB6C0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58502582">
    <w:abstractNumId w:val="7"/>
  </w:num>
  <w:num w:numId="2" w16cid:durableId="2013338539">
    <w:abstractNumId w:val="1"/>
  </w:num>
  <w:num w:numId="3" w16cid:durableId="255987432">
    <w:abstractNumId w:val="1"/>
    <w:lvlOverride w:ilvl="0">
      <w:lvl w:ilvl="0">
        <w:start w:val="1"/>
        <w:numFmt w:val="none"/>
        <w:lvlText w:val="•"/>
        <w:legacy w:legacy="1" w:legacySpace="0" w:legacyIndent="1440"/>
        <w:lvlJc w:val="left"/>
        <w:pPr>
          <w:ind w:left="2250" w:hanging="1440"/>
        </w:pPr>
      </w:lvl>
    </w:lvlOverride>
    <w:lvlOverride w:ilvl="1">
      <w:lvl w:ilvl="1">
        <w:start w:val="1"/>
        <w:numFmt w:val="none"/>
        <w:lvlText w:val="•"/>
        <w:legacy w:legacy="1" w:legacySpace="0" w:legacyIndent="1440"/>
        <w:lvlJc w:val="left"/>
        <w:pPr>
          <w:ind w:left="3690" w:hanging="1440"/>
        </w:pPr>
      </w:lvl>
    </w:lvlOverride>
    <w:lvlOverride w:ilvl="2">
      <w:lvl w:ilvl="2">
        <w:start w:val="1"/>
        <w:numFmt w:val="decimal"/>
        <w:lvlText w:val="%3."/>
        <w:legacy w:legacy="1" w:legacySpace="0" w:legacyIndent="1440"/>
        <w:lvlJc w:val="left"/>
        <w:pPr>
          <w:ind w:left="5130" w:hanging="1440"/>
        </w:pPr>
      </w:lvl>
    </w:lvlOverride>
    <w:lvlOverride w:ilvl="3">
      <w:lvl w:ilvl="3">
        <w:start w:val="1"/>
        <w:numFmt w:val="none"/>
        <w:lvlText w:val="•"/>
        <w:legacy w:legacy="1" w:legacySpace="0" w:legacyIndent="1440"/>
        <w:lvlJc w:val="left"/>
        <w:pPr>
          <w:ind w:left="6570" w:hanging="1440"/>
        </w:pPr>
      </w:lvl>
    </w:lvlOverride>
    <w:lvlOverride w:ilvl="4">
      <w:lvl w:ilvl="4">
        <w:start w:val="1"/>
        <w:numFmt w:val="none"/>
        <w:lvlText w:val="•"/>
        <w:legacy w:legacy="1" w:legacySpace="0" w:legacyIndent="1440"/>
        <w:lvlJc w:val="left"/>
        <w:pPr>
          <w:ind w:left="8010" w:hanging="1440"/>
        </w:pPr>
      </w:lvl>
    </w:lvlOverride>
    <w:lvlOverride w:ilvl="5">
      <w:lvl w:ilvl="5">
        <w:start w:val="1"/>
        <w:numFmt w:val="none"/>
        <w:lvlText w:val="•"/>
        <w:legacy w:legacy="1" w:legacySpace="0" w:legacyIndent="1440"/>
        <w:lvlJc w:val="left"/>
        <w:pPr>
          <w:ind w:left="9450" w:hanging="1440"/>
        </w:pPr>
      </w:lvl>
    </w:lvlOverride>
    <w:lvlOverride w:ilvl="6">
      <w:lvl w:ilvl="6">
        <w:start w:val="1"/>
        <w:numFmt w:val="none"/>
        <w:lvlText w:val="•"/>
        <w:legacy w:legacy="1" w:legacySpace="0" w:legacyIndent="1440"/>
        <w:lvlJc w:val="left"/>
        <w:pPr>
          <w:ind w:left="10890" w:hanging="1440"/>
        </w:pPr>
      </w:lvl>
    </w:lvlOverride>
    <w:lvlOverride w:ilvl="7">
      <w:lvl w:ilvl="7">
        <w:start w:val="1"/>
        <w:numFmt w:val="none"/>
        <w:lvlText w:val="•"/>
        <w:legacy w:legacy="1" w:legacySpace="0" w:legacyIndent="1440"/>
        <w:lvlJc w:val="left"/>
        <w:pPr>
          <w:ind w:left="12330" w:hanging="1440"/>
        </w:pPr>
      </w:lvl>
    </w:lvlOverride>
    <w:lvlOverride w:ilvl="8">
      <w:lvl w:ilvl="8">
        <w:start w:val="1"/>
        <w:numFmt w:val="lowerRoman"/>
        <w:lvlText w:val="%9"/>
        <w:legacy w:legacy="1" w:legacySpace="0" w:legacyIndent="1440"/>
        <w:lvlJc w:val="left"/>
        <w:pPr>
          <w:ind w:left="13770" w:hanging="1440"/>
        </w:pPr>
      </w:lvl>
    </w:lvlOverride>
  </w:num>
  <w:num w:numId="4" w16cid:durableId="948896502">
    <w:abstractNumId w:val="6"/>
  </w:num>
  <w:num w:numId="5" w16cid:durableId="740450295">
    <w:abstractNumId w:val="5"/>
  </w:num>
  <w:num w:numId="6" w16cid:durableId="1812207661">
    <w:abstractNumId w:val="5"/>
    <w:lvlOverride w:ilvl="0">
      <w:lvl w:ilvl="0">
        <w:start w:val="1"/>
        <w:numFmt w:val="none"/>
        <w:lvlText w:val="•"/>
        <w:legacy w:legacy="1" w:legacySpace="0" w:legacyIndent="1440"/>
        <w:lvlJc w:val="left"/>
        <w:pPr>
          <w:ind w:left="1440" w:hanging="1440"/>
        </w:pPr>
      </w:lvl>
    </w:lvlOverride>
    <w:lvlOverride w:ilvl="1">
      <w:lvl w:ilvl="1">
        <w:start w:val="2"/>
        <w:numFmt w:val="none"/>
        <w:lvlText w:val="•"/>
        <w:legacy w:legacy="1" w:legacySpace="0" w:legacyIndent="1440"/>
        <w:lvlJc w:val="left"/>
        <w:pPr>
          <w:ind w:left="2880" w:hanging="1440"/>
        </w:pPr>
      </w:lvl>
    </w:lvlOverride>
    <w:lvlOverride w:ilvl="2">
      <w:lvl w:ilvl="2">
        <w:start w:val="1"/>
        <w:numFmt w:val="decimal"/>
        <w:lvlText w:val="%3."/>
        <w:legacy w:legacy="1" w:legacySpace="0" w:legacyIndent="1440"/>
        <w:lvlJc w:val="left"/>
        <w:pPr>
          <w:ind w:left="4320" w:hanging="1440"/>
        </w:pPr>
      </w:lvl>
    </w:lvlOverride>
    <w:lvlOverride w:ilvl="3">
      <w:lvl w:ilvl="3">
        <w:start w:val="1"/>
        <w:numFmt w:val="none"/>
        <w:lvlText w:val="•"/>
        <w:legacy w:legacy="1" w:legacySpace="0" w:legacyIndent="1440"/>
        <w:lvlJc w:val="left"/>
        <w:pPr>
          <w:ind w:left="5760" w:hanging="1440"/>
        </w:pPr>
      </w:lvl>
    </w:lvlOverride>
    <w:lvlOverride w:ilvl="4">
      <w:lvl w:ilvl="4">
        <w:start w:val="1"/>
        <w:numFmt w:val="none"/>
        <w:lvlText w:val="•"/>
        <w:legacy w:legacy="1" w:legacySpace="0" w:legacyIndent="1440"/>
        <w:lvlJc w:val="left"/>
        <w:pPr>
          <w:ind w:left="7200" w:hanging="1440"/>
        </w:pPr>
      </w:lvl>
    </w:lvlOverride>
    <w:lvlOverride w:ilvl="5">
      <w:lvl w:ilvl="5">
        <w:start w:val="1"/>
        <w:numFmt w:val="none"/>
        <w:lvlText w:val="•"/>
        <w:legacy w:legacy="1" w:legacySpace="0" w:legacyIndent="1440"/>
        <w:lvlJc w:val="left"/>
        <w:pPr>
          <w:ind w:left="8640" w:hanging="1440"/>
        </w:pPr>
      </w:lvl>
    </w:lvlOverride>
    <w:lvlOverride w:ilvl="6">
      <w:lvl w:ilvl="6">
        <w:start w:val="1"/>
        <w:numFmt w:val="none"/>
        <w:lvlText w:val="•"/>
        <w:legacy w:legacy="1" w:legacySpace="0" w:legacyIndent="1440"/>
        <w:lvlJc w:val="left"/>
        <w:pPr>
          <w:ind w:left="10080" w:hanging="1440"/>
        </w:pPr>
      </w:lvl>
    </w:lvlOverride>
    <w:lvlOverride w:ilvl="7">
      <w:lvl w:ilvl="7">
        <w:start w:val="1"/>
        <w:numFmt w:val="none"/>
        <w:lvlText w:val="•"/>
        <w:legacy w:legacy="1" w:legacySpace="0" w:legacyIndent="1440"/>
        <w:lvlJc w:val="left"/>
        <w:pPr>
          <w:ind w:left="11520" w:hanging="1440"/>
        </w:pPr>
      </w:lvl>
    </w:lvlOverride>
    <w:lvlOverride w:ilvl="8">
      <w:lvl w:ilvl="8">
        <w:start w:val="1"/>
        <w:numFmt w:val="lowerRoman"/>
        <w:lvlText w:val="%9"/>
        <w:legacy w:legacy="1" w:legacySpace="0" w:legacyIndent="1440"/>
        <w:lvlJc w:val="left"/>
        <w:pPr>
          <w:ind w:left="12960" w:hanging="1440"/>
        </w:pPr>
      </w:lvl>
    </w:lvlOverride>
  </w:num>
  <w:num w:numId="7" w16cid:durableId="1668316315">
    <w:abstractNumId w:val="21"/>
  </w:num>
  <w:num w:numId="8" w16cid:durableId="1935438350">
    <w:abstractNumId w:val="26"/>
  </w:num>
  <w:num w:numId="9" w16cid:durableId="345442621">
    <w:abstractNumId w:val="2"/>
  </w:num>
  <w:num w:numId="10" w16cid:durableId="1806656891">
    <w:abstractNumId w:val="30"/>
  </w:num>
  <w:num w:numId="11" w16cid:durableId="80415375">
    <w:abstractNumId w:val="4"/>
  </w:num>
  <w:num w:numId="12" w16cid:durableId="731927904">
    <w:abstractNumId w:val="14"/>
  </w:num>
  <w:num w:numId="13" w16cid:durableId="1000088242">
    <w:abstractNumId w:val="25"/>
  </w:num>
  <w:num w:numId="14" w16cid:durableId="1649820849">
    <w:abstractNumId w:val="28"/>
  </w:num>
  <w:num w:numId="15" w16cid:durableId="456802277">
    <w:abstractNumId w:val="12"/>
  </w:num>
  <w:num w:numId="16" w16cid:durableId="1703478894">
    <w:abstractNumId w:val="23"/>
  </w:num>
  <w:num w:numId="17" w16cid:durableId="1439522354">
    <w:abstractNumId w:val="22"/>
  </w:num>
  <w:num w:numId="18" w16cid:durableId="1076853214">
    <w:abstractNumId w:val="16"/>
  </w:num>
  <w:num w:numId="19" w16cid:durableId="308486223">
    <w:abstractNumId w:val="19"/>
  </w:num>
  <w:num w:numId="20" w16cid:durableId="2116708774">
    <w:abstractNumId w:val="24"/>
  </w:num>
  <w:num w:numId="21" w16cid:durableId="390738011">
    <w:abstractNumId w:val="13"/>
  </w:num>
  <w:num w:numId="22" w16cid:durableId="63990665">
    <w:abstractNumId w:val="20"/>
  </w:num>
  <w:num w:numId="23" w16cid:durableId="1558126665">
    <w:abstractNumId w:val="0"/>
  </w:num>
  <w:num w:numId="24" w16cid:durableId="827675520">
    <w:abstractNumId w:val="27"/>
  </w:num>
  <w:num w:numId="25" w16cid:durableId="1361541784">
    <w:abstractNumId w:val="11"/>
  </w:num>
  <w:num w:numId="26" w16cid:durableId="1974629341">
    <w:abstractNumId w:val="17"/>
  </w:num>
  <w:num w:numId="27" w16cid:durableId="835265582">
    <w:abstractNumId w:val="29"/>
  </w:num>
  <w:num w:numId="28" w16cid:durableId="1504928909">
    <w:abstractNumId w:val="1"/>
    <w:lvlOverride w:ilvl="0">
      <w:lvl w:ilvl="0">
        <w:start w:val="1"/>
        <w:numFmt w:val="none"/>
        <w:lvlText w:val="•"/>
        <w:legacy w:legacy="1" w:legacySpace="0" w:legacyIndent="1440"/>
        <w:lvlJc w:val="left"/>
        <w:pPr>
          <w:ind w:left="2250" w:hanging="1440"/>
        </w:pPr>
        <w:rPr>
          <w:rFonts w:ascii="WP IconicSymbolsA" w:hAnsi="WP IconicSymbolsA" w:cs="WP IconicSymbolsA" w:hint="default"/>
        </w:rPr>
      </w:lvl>
    </w:lvlOverride>
    <w:lvlOverride w:ilvl="1">
      <w:lvl w:ilvl="1">
        <w:start w:val="1"/>
        <w:numFmt w:val="none"/>
        <w:lvlText w:val="•"/>
        <w:legacy w:legacy="1" w:legacySpace="0" w:legacyIndent="1440"/>
        <w:lvlJc w:val="left"/>
        <w:pPr>
          <w:ind w:left="3690" w:hanging="1440"/>
        </w:pPr>
        <w:rPr>
          <w:rFonts w:ascii="WP IconicSymbolsA" w:hAnsi="WP IconicSymbolsA" w:cs="WP IconicSymbolsA" w:hint="default"/>
        </w:rPr>
      </w:lvl>
    </w:lvlOverride>
    <w:lvlOverride w:ilvl="2">
      <w:lvl w:ilvl="2">
        <w:start w:val="1"/>
        <w:numFmt w:val="decimal"/>
        <w:lvlText w:val="%3."/>
        <w:legacy w:legacy="1" w:legacySpace="0" w:legacyIndent="1440"/>
        <w:lvlJc w:val="left"/>
        <w:pPr>
          <w:ind w:left="5130" w:hanging="1440"/>
        </w:pPr>
        <w:rPr>
          <w:rFonts w:ascii="WP IconicSymbolsA" w:hAnsi="WP IconicSymbolsA" w:cs="WP IconicSymbolsA" w:hint="default"/>
        </w:rPr>
      </w:lvl>
    </w:lvlOverride>
    <w:lvlOverride w:ilvl="3">
      <w:lvl w:ilvl="3">
        <w:start w:val="1"/>
        <w:numFmt w:val="none"/>
        <w:lvlText w:val="•"/>
        <w:legacy w:legacy="1" w:legacySpace="0" w:legacyIndent="1440"/>
        <w:lvlJc w:val="left"/>
        <w:pPr>
          <w:ind w:left="6570" w:hanging="1440"/>
        </w:pPr>
        <w:rPr>
          <w:rFonts w:ascii="WP IconicSymbolsA" w:hAnsi="WP IconicSymbolsA" w:cs="WP IconicSymbolsA" w:hint="default"/>
        </w:rPr>
      </w:lvl>
    </w:lvlOverride>
    <w:lvlOverride w:ilvl="4">
      <w:lvl w:ilvl="4">
        <w:start w:val="1"/>
        <w:numFmt w:val="none"/>
        <w:lvlText w:val="•"/>
        <w:legacy w:legacy="1" w:legacySpace="0" w:legacyIndent="1440"/>
        <w:lvlJc w:val="left"/>
        <w:pPr>
          <w:ind w:left="8010" w:hanging="1440"/>
        </w:pPr>
        <w:rPr>
          <w:rFonts w:ascii="WP IconicSymbolsA" w:hAnsi="WP IconicSymbolsA" w:cs="WP IconicSymbolsA" w:hint="default"/>
        </w:rPr>
      </w:lvl>
    </w:lvlOverride>
    <w:lvlOverride w:ilvl="5">
      <w:lvl w:ilvl="5">
        <w:start w:val="1"/>
        <w:numFmt w:val="none"/>
        <w:lvlText w:val="•"/>
        <w:legacy w:legacy="1" w:legacySpace="0" w:legacyIndent="1440"/>
        <w:lvlJc w:val="left"/>
        <w:pPr>
          <w:ind w:left="9450" w:hanging="1440"/>
        </w:pPr>
        <w:rPr>
          <w:rFonts w:ascii="WP IconicSymbolsA" w:hAnsi="WP IconicSymbolsA" w:cs="WP IconicSymbolsA" w:hint="default"/>
        </w:rPr>
      </w:lvl>
    </w:lvlOverride>
    <w:lvlOverride w:ilvl="6">
      <w:lvl w:ilvl="6">
        <w:start w:val="1"/>
        <w:numFmt w:val="none"/>
        <w:lvlText w:val="•"/>
        <w:legacy w:legacy="1" w:legacySpace="0" w:legacyIndent="1440"/>
        <w:lvlJc w:val="left"/>
        <w:pPr>
          <w:ind w:left="10890" w:hanging="1440"/>
        </w:pPr>
        <w:rPr>
          <w:rFonts w:ascii="WP IconicSymbolsA" w:hAnsi="WP IconicSymbolsA" w:cs="WP IconicSymbolsA" w:hint="default"/>
        </w:rPr>
      </w:lvl>
    </w:lvlOverride>
    <w:lvlOverride w:ilvl="7">
      <w:lvl w:ilvl="7">
        <w:start w:val="1"/>
        <w:numFmt w:val="none"/>
        <w:lvlText w:val="•"/>
        <w:legacy w:legacy="1" w:legacySpace="0" w:legacyIndent="1440"/>
        <w:lvlJc w:val="left"/>
        <w:pPr>
          <w:ind w:left="12330" w:hanging="1440"/>
        </w:pPr>
        <w:rPr>
          <w:rFonts w:ascii="WP IconicSymbolsA" w:hAnsi="WP IconicSymbolsA" w:cs="WP IconicSymbolsA" w:hint="default"/>
        </w:rPr>
      </w:lvl>
    </w:lvlOverride>
    <w:lvlOverride w:ilvl="8">
      <w:lvl w:ilvl="8">
        <w:start w:val="1"/>
        <w:numFmt w:val="lowerRoman"/>
        <w:lvlText w:val="%9"/>
        <w:legacy w:legacy="1" w:legacySpace="0" w:legacyIndent="1440"/>
        <w:lvlJc w:val="left"/>
        <w:pPr>
          <w:ind w:left="13770" w:hanging="1440"/>
        </w:pPr>
      </w:lvl>
    </w:lvlOverride>
  </w:num>
  <w:num w:numId="29" w16cid:durableId="902984743">
    <w:abstractNumId w:val="9"/>
  </w:num>
  <w:num w:numId="30" w16cid:durableId="12237538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7517285">
    <w:abstractNumId w:val="18"/>
  </w:num>
  <w:num w:numId="32" w16cid:durableId="867452681">
    <w:abstractNumId w:val="15"/>
  </w:num>
  <w:num w:numId="33" w16cid:durableId="1388532761">
    <w:abstractNumId w:val="10"/>
  </w:num>
  <w:num w:numId="34" w16cid:durableId="1177885353">
    <w:abstractNumId w:val="3"/>
  </w:num>
  <w:num w:numId="35" w16cid:durableId="962855318">
    <w:abstractNumId w:val="8"/>
  </w:num>
  <w:num w:numId="36" w16cid:durableId="12665014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05"/>
    <w:rsid w:val="00002361"/>
    <w:rsid w:val="00004771"/>
    <w:rsid w:val="00011755"/>
    <w:rsid w:val="00011A96"/>
    <w:rsid w:val="00011BB6"/>
    <w:rsid w:val="000128B3"/>
    <w:rsid w:val="00012929"/>
    <w:rsid w:val="00012D00"/>
    <w:rsid w:val="0001315B"/>
    <w:rsid w:val="00016FF2"/>
    <w:rsid w:val="00020ADB"/>
    <w:rsid w:val="00024BF9"/>
    <w:rsid w:val="00027DD4"/>
    <w:rsid w:val="000314EA"/>
    <w:rsid w:val="00031704"/>
    <w:rsid w:val="000348C4"/>
    <w:rsid w:val="00037279"/>
    <w:rsid w:val="00037D03"/>
    <w:rsid w:val="000501B3"/>
    <w:rsid w:val="00052713"/>
    <w:rsid w:val="000555CA"/>
    <w:rsid w:val="000570E2"/>
    <w:rsid w:val="00057FA4"/>
    <w:rsid w:val="00061495"/>
    <w:rsid w:val="00061C0C"/>
    <w:rsid w:val="0006209F"/>
    <w:rsid w:val="00062A17"/>
    <w:rsid w:val="0006760E"/>
    <w:rsid w:val="0008372C"/>
    <w:rsid w:val="0009294E"/>
    <w:rsid w:val="00092B85"/>
    <w:rsid w:val="00094ACA"/>
    <w:rsid w:val="000A30AD"/>
    <w:rsid w:val="000A3B03"/>
    <w:rsid w:val="000A6020"/>
    <w:rsid w:val="000B0A43"/>
    <w:rsid w:val="000B32E0"/>
    <w:rsid w:val="000B364B"/>
    <w:rsid w:val="000B40FC"/>
    <w:rsid w:val="000B4B89"/>
    <w:rsid w:val="000B62D0"/>
    <w:rsid w:val="000C184A"/>
    <w:rsid w:val="000C2FC6"/>
    <w:rsid w:val="000C3643"/>
    <w:rsid w:val="000C3FD3"/>
    <w:rsid w:val="000C6392"/>
    <w:rsid w:val="000D1166"/>
    <w:rsid w:val="000D4DDD"/>
    <w:rsid w:val="000E1D81"/>
    <w:rsid w:val="000E2A64"/>
    <w:rsid w:val="000E4EFB"/>
    <w:rsid w:val="000E5B89"/>
    <w:rsid w:val="000F0A1B"/>
    <w:rsid w:val="00102050"/>
    <w:rsid w:val="001057ED"/>
    <w:rsid w:val="00105908"/>
    <w:rsid w:val="00107204"/>
    <w:rsid w:val="00107363"/>
    <w:rsid w:val="00107B6A"/>
    <w:rsid w:val="001127A6"/>
    <w:rsid w:val="00116E33"/>
    <w:rsid w:val="00121E9F"/>
    <w:rsid w:val="0012260F"/>
    <w:rsid w:val="00124C3D"/>
    <w:rsid w:val="001251E7"/>
    <w:rsid w:val="001252A5"/>
    <w:rsid w:val="001255AD"/>
    <w:rsid w:val="001272A0"/>
    <w:rsid w:val="00130242"/>
    <w:rsid w:val="0013071A"/>
    <w:rsid w:val="00131374"/>
    <w:rsid w:val="00136957"/>
    <w:rsid w:val="00137D61"/>
    <w:rsid w:val="00137E66"/>
    <w:rsid w:val="001400FC"/>
    <w:rsid w:val="001405DB"/>
    <w:rsid w:val="00141176"/>
    <w:rsid w:val="001430C2"/>
    <w:rsid w:val="001453A0"/>
    <w:rsid w:val="0014541F"/>
    <w:rsid w:val="00145B03"/>
    <w:rsid w:val="00146D38"/>
    <w:rsid w:val="00147A67"/>
    <w:rsid w:val="00150996"/>
    <w:rsid w:val="00153294"/>
    <w:rsid w:val="0015413A"/>
    <w:rsid w:val="00157B9C"/>
    <w:rsid w:val="00163705"/>
    <w:rsid w:val="00177058"/>
    <w:rsid w:val="00182BBB"/>
    <w:rsid w:val="00183693"/>
    <w:rsid w:val="00183765"/>
    <w:rsid w:val="001854B7"/>
    <w:rsid w:val="00185F5B"/>
    <w:rsid w:val="00186326"/>
    <w:rsid w:val="00190E5A"/>
    <w:rsid w:val="00194E61"/>
    <w:rsid w:val="001A241C"/>
    <w:rsid w:val="001A66BA"/>
    <w:rsid w:val="001A7D7D"/>
    <w:rsid w:val="001B1522"/>
    <w:rsid w:val="001B61F5"/>
    <w:rsid w:val="001B7D0F"/>
    <w:rsid w:val="001C15F2"/>
    <w:rsid w:val="001C2839"/>
    <w:rsid w:val="001C576B"/>
    <w:rsid w:val="001C7AD5"/>
    <w:rsid w:val="001C7F6F"/>
    <w:rsid w:val="001D2285"/>
    <w:rsid w:val="001D5E17"/>
    <w:rsid w:val="001D75C0"/>
    <w:rsid w:val="001D7C2F"/>
    <w:rsid w:val="001E0619"/>
    <w:rsid w:val="001E0623"/>
    <w:rsid w:val="001E68B3"/>
    <w:rsid w:val="001E6964"/>
    <w:rsid w:val="001E6FBF"/>
    <w:rsid w:val="001E797B"/>
    <w:rsid w:val="001F0955"/>
    <w:rsid w:val="001F0DD9"/>
    <w:rsid w:val="001F1776"/>
    <w:rsid w:val="001F27C4"/>
    <w:rsid w:val="00206F8D"/>
    <w:rsid w:val="00206FD8"/>
    <w:rsid w:val="002101BA"/>
    <w:rsid w:val="00211F2F"/>
    <w:rsid w:val="00215C4D"/>
    <w:rsid w:val="00217181"/>
    <w:rsid w:val="00221E3A"/>
    <w:rsid w:val="00221E4F"/>
    <w:rsid w:val="00222A1F"/>
    <w:rsid w:val="00222BE5"/>
    <w:rsid w:val="00225567"/>
    <w:rsid w:val="00230766"/>
    <w:rsid w:val="00231FCD"/>
    <w:rsid w:val="00234672"/>
    <w:rsid w:val="0023488B"/>
    <w:rsid w:val="00237C67"/>
    <w:rsid w:val="00240B8F"/>
    <w:rsid w:val="00243521"/>
    <w:rsid w:val="00252C96"/>
    <w:rsid w:val="002538A3"/>
    <w:rsid w:val="0025448B"/>
    <w:rsid w:val="0025711E"/>
    <w:rsid w:val="0026013F"/>
    <w:rsid w:val="0026089E"/>
    <w:rsid w:val="00261567"/>
    <w:rsid w:val="00262921"/>
    <w:rsid w:val="002649DD"/>
    <w:rsid w:val="00266779"/>
    <w:rsid w:val="002705B1"/>
    <w:rsid w:val="002714EF"/>
    <w:rsid w:val="00273FD9"/>
    <w:rsid w:val="002759C9"/>
    <w:rsid w:val="002815AF"/>
    <w:rsid w:val="002824BC"/>
    <w:rsid w:val="00284583"/>
    <w:rsid w:val="00284FDA"/>
    <w:rsid w:val="00290FD2"/>
    <w:rsid w:val="00292B89"/>
    <w:rsid w:val="00294AB8"/>
    <w:rsid w:val="00295373"/>
    <w:rsid w:val="00295E20"/>
    <w:rsid w:val="002960DB"/>
    <w:rsid w:val="002973CD"/>
    <w:rsid w:val="00297554"/>
    <w:rsid w:val="002A08DB"/>
    <w:rsid w:val="002A6148"/>
    <w:rsid w:val="002A674B"/>
    <w:rsid w:val="002B0E16"/>
    <w:rsid w:val="002B0F5D"/>
    <w:rsid w:val="002B1E97"/>
    <w:rsid w:val="002B28F9"/>
    <w:rsid w:val="002B3034"/>
    <w:rsid w:val="002B4B1A"/>
    <w:rsid w:val="002B6622"/>
    <w:rsid w:val="002B6A13"/>
    <w:rsid w:val="002C1363"/>
    <w:rsid w:val="002C3AA5"/>
    <w:rsid w:val="002C5E51"/>
    <w:rsid w:val="002C6F3A"/>
    <w:rsid w:val="002D1519"/>
    <w:rsid w:val="002D15E0"/>
    <w:rsid w:val="002D2A30"/>
    <w:rsid w:val="002D38B8"/>
    <w:rsid w:val="002D5BDA"/>
    <w:rsid w:val="002D6E48"/>
    <w:rsid w:val="002E0C16"/>
    <w:rsid w:val="002E16BB"/>
    <w:rsid w:val="002E1D8F"/>
    <w:rsid w:val="002E554F"/>
    <w:rsid w:val="002E5BCD"/>
    <w:rsid w:val="002E6099"/>
    <w:rsid w:val="002E7765"/>
    <w:rsid w:val="002F2B45"/>
    <w:rsid w:val="002F324E"/>
    <w:rsid w:val="002F67B2"/>
    <w:rsid w:val="00301481"/>
    <w:rsid w:val="00302327"/>
    <w:rsid w:val="00302368"/>
    <w:rsid w:val="00305039"/>
    <w:rsid w:val="00305A8F"/>
    <w:rsid w:val="00307337"/>
    <w:rsid w:val="00310910"/>
    <w:rsid w:val="00322026"/>
    <w:rsid w:val="00323566"/>
    <w:rsid w:val="0033181F"/>
    <w:rsid w:val="00331BA1"/>
    <w:rsid w:val="003343A3"/>
    <w:rsid w:val="0033560A"/>
    <w:rsid w:val="00340B46"/>
    <w:rsid w:val="00342D27"/>
    <w:rsid w:val="003430E8"/>
    <w:rsid w:val="00344A84"/>
    <w:rsid w:val="00346B55"/>
    <w:rsid w:val="00347D2F"/>
    <w:rsid w:val="00354DB1"/>
    <w:rsid w:val="00355ECF"/>
    <w:rsid w:val="00357584"/>
    <w:rsid w:val="00360D7D"/>
    <w:rsid w:val="003620F7"/>
    <w:rsid w:val="0036335D"/>
    <w:rsid w:val="00365076"/>
    <w:rsid w:val="003671E6"/>
    <w:rsid w:val="00371183"/>
    <w:rsid w:val="00381F6A"/>
    <w:rsid w:val="00382569"/>
    <w:rsid w:val="003839C2"/>
    <w:rsid w:val="00385CC7"/>
    <w:rsid w:val="00386A23"/>
    <w:rsid w:val="0039012C"/>
    <w:rsid w:val="003930D3"/>
    <w:rsid w:val="003931D3"/>
    <w:rsid w:val="003955E3"/>
    <w:rsid w:val="003959AA"/>
    <w:rsid w:val="00395CFC"/>
    <w:rsid w:val="0039624E"/>
    <w:rsid w:val="003969D5"/>
    <w:rsid w:val="00397A9D"/>
    <w:rsid w:val="003A0FEE"/>
    <w:rsid w:val="003A3805"/>
    <w:rsid w:val="003A4661"/>
    <w:rsid w:val="003A4E9A"/>
    <w:rsid w:val="003A7094"/>
    <w:rsid w:val="003A76E1"/>
    <w:rsid w:val="003B18AD"/>
    <w:rsid w:val="003B29D0"/>
    <w:rsid w:val="003C460F"/>
    <w:rsid w:val="003C5B86"/>
    <w:rsid w:val="003C73D5"/>
    <w:rsid w:val="003D1BB3"/>
    <w:rsid w:val="003D3A35"/>
    <w:rsid w:val="003E06A2"/>
    <w:rsid w:val="003E0B7A"/>
    <w:rsid w:val="003F1F39"/>
    <w:rsid w:val="003F4201"/>
    <w:rsid w:val="003F442E"/>
    <w:rsid w:val="003F44EF"/>
    <w:rsid w:val="003F4737"/>
    <w:rsid w:val="0040026F"/>
    <w:rsid w:val="004006EC"/>
    <w:rsid w:val="004009DB"/>
    <w:rsid w:val="00402267"/>
    <w:rsid w:val="0040273F"/>
    <w:rsid w:val="00404099"/>
    <w:rsid w:val="004070C8"/>
    <w:rsid w:val="004072DE"/>
    <w:rsid w:val="00407E4D"/>
    <w:rsid w:val="00410527"/>
    <w:rsid w:val="0041277A"/>
    <w:rsid w:val="00413549"/>
    <w:rsid w:val="0041375C"/>
    <w:rsid w:val="0041471A"/>
    <w:rsid w:val="00416DF9"/>
    <w:rsid w:val="00420FB0"/>
    <w:rsid w:val="00424034"/>
    <w:rsid w:val="00425BEA"/>
    <w:rsid w:val="0042619F"/>
    <w:rsid w:val="004301FE"/>
    <w:rsid w:val="00435C29"/>
    <w:rsid w:val="004363C2"/>
    <w:rsid w:val="004363CD"/>
    <w:rsid w:val="0043759B"/>
    <w:rsid w:val="004405B6"/>
    <w:rsid w:val="0044233E"/>
    <w:rsid w:val="00442D4C"/>
    <w:rsid w:val="00442E1E"/>
    <w:rsid w:val="0044486C"/>
    <w:rsid w:val="004450B2"/>
    <w:rsid w:val="0044519A"/>
    <w:rsid w:val="004472CF"/>
    <w:rsid w:val="00450183"/>
    <w:rsid w:val="00450198"/>
    <w:rsid w:val="004508EF"/>
    <w:rsid w:val="0045282F"/>
    <w:rsid w:val="004538B1"/>
    <w:rsid w:val="00454E27"/>
    <w:rsid w:val="0045699C"/>
    <w:rsid w:val="00457E4A"/>
    <w:rsid w:val="00462444"/>
    <w:rsid w:val="00464759"/>
    <w:rsid w:val="00465EE0"/>
    <w:rsid w:val="00470307"/>
    <w:rsid w:val="00471082"/>
    <w:rsid w:val="0047365C"/>
    <w:rsid w:val="00477352"/>
    <w:rsid w:val="0048155E"/>
    <w:rsid w:val="00482324"/>
    <w:rsid w:val="00483510"/>
    <w:rsid w:val="00484E39"/>
    <w:rsid w:val="00485FDE"/>
    <w:rsid w:val="00487519"/>
    <w:rsid w:val="00490887"/>
    <w:rsid w:val="00491D6C"/>
    <w:rsid w:val="00491E8C"/>
    <w:rsid w:val="00492C1A"/>
    <w:rsid w:val="00493A2D"/>
    <w:rsid w:val="00496465"/>
    <w:rsid w:val="004A1CBF"/>
    <w:rsid w:val="004B2070"/>
    <w:rsid w:val="004B7E82"/>
    <w:rsid w:val="004C3CD8"/>
    <w:rsid w:val="004C7036"/>
    <w:rsid w:val="004C773E"/>
    <w:rsid w:val="004D19D3"/>
    <w:rsid w:val="004D1E32"/>
    <w:rsid w:val="004D3292"/>
    <w:rsid w:val="004D3390"/>
    <w:rsid w:val="004D5D7C"/>
    <w:rsid w:val="004D780F"/>
    <w:rsid w:val="004D7AE9"/>
    <w:rsid w:val="004E1302"/>
    <w:rsid w:val="004E40B7"/>
    <w:rsid w:val="004E69D0"/>
    <w:rsid w:val="004E7D0B"/>
    <w:rsid w:val="004E7EB6"/>
    <w:rsid w:val="004F0C9E"/>
    <w:rsid w:val="004F1AF4"/>
    <w:rsid w:val="004F3234"/>
    <w:rsid w:val="004F4C58"/>
    <w:rsid w:val="004F631E"/>
    <w:rsid w:val="00506836"/>
    <w:rsid w:val="00507587"/>
    <w:rsid w:val="005141A2"/>
    <w:rsid w:val="005142E7"/>
    <w:rsid w:val="005167D7"/>
    <w:rsid w:val="00516FEF"/>
    <w:rsid w:val="00517B93"/>
    <w:rsid w:val="005244D4"/>
    <w:rsid w:val="00530D1D"/>
    <w:rsid w:val="00533BD9"/>
    <w:rsid w:val="0053460B"/>
    <w:rsid w:val="00534C90"/>
    <w:rsid w:val="005369FD"/>
    <w:rsid w:val="00540094"/>
    <w:rsid w:val="00541552"/>
    <w:rsid w:val="00543CB3"/>
    <w:rsid w:val="00543D01"/>
    <w:rsid w:val="00544295"/>
    <w:rsid w:val="00545C13"/>
    <w:rsid w:val="0054730A"/>
    <w:rsid w:val="00553C25"/>
    <w:rsid w:val="00557DB8"/>
    <w:rsid w:val="00560BE3"/>
    <w:rsid w:val="00565668"/>
    <w:rsid w:val="00565BD4"/>
    <w:rsid w:val="00567AB3"/>
    <w:rsid w:val="0057035F"/>
    <w:rsid w:val="00571B2C"/>
    <w:rsid w:val="00583F20"/>
    <w:rsid w:val="005850F0"/>
    <w:rsid w:val="00585D21"/>
    <w:rsid w:val="0058648F"/>
    <w:rsid w:val="00592560"/>
    <w:rsid w:val="005965F7"/>
    <w:rsid w:val="005A1339"/>
    <w:rsid w:val="005A3A84"/>
    <w:rsid w:val="005B0681"/>
    <w:rsid w:val="005B07C3"/>
    <w:rsid w:val="005B07C9"/>
    <w:rsid w:val="005B39E7"/>
    <w:rsid w:val="005B490E"/>
    <w:rsid w:val="005B795E"/>
    <w:rsid w:val="005C288E"/>
    <w:rsid w:val="005C2C24"/>
    <w:rsid w:val="005C379F"/>
    <w:rsid w:val="005C3C26"/>
    <w:rsid w:val="005C64AE"/>
    <w:rsid w:val="005C6D3B"/>
    <w:rsid w:val="005D2BE8"/>
    <w:rsid w:val="005D36C2"/>
    <w:rsid w:val="005D3C22"/>
    <w:rsid w:val="005D488D"/>
    <w:rsid w:val="005E0ED3"/>
    <w:rsid w:val="005E11BD"/>
    <w:rsid w:val="005E138D"/>
    <w:rsid w:val="005E13FF"/>
    <w:rsid w:val="005E53FA"/>
    <w:rsid w:val="005E7C7F"/>
    <w:rsid w:val="005F5A51"/>
    <w:rsid w:val="005F6024"/>
    <w:rsid w:val="00606FA6"/>
    <w:rsid w:val="00610127"/>
    <w:rsid w:val="00610DE8"/>
    <w:rsid w:val="00612386"/>
    <w:rsid w:val="0061360A"/>
    <w:rsid w:val="006151C1"/>
    <w:rsid w:val="0061691C"/>
    <w:rsid w:val="0061776D"/>
    <w:rsid w:val="00621207"/>
    <w:rsid w:val="0062148B"/>
    <w:rsid w:val="0062208C"/>
    <w:rsid w:val="00622118"/>
    <w:rsid w:val="0062568D"/>
    <w:rsid w:val="00634C87"/>
    <w:rsid w:val="006357DA"/>
    <w:rsid w:val="00637055"/>
    <w:rsid w:val="006442F5"/>
    <w:rsid w:val="006511B1"/>
    <w:rsid w:val="006522BF"/>
    <w:rsid w:val="006528E5"/>
    <w:rsid w:val="00652978"/>
    <w:rsid w:val="00652CA3"/>
    <w:rsid w:val="00662FED"/>
    <w:rsid w:val="00663B3F"/>
    <w:rsid w:val="00667C53"/>
    <w:rsid w:val="00670E70"/>
    <w:rsid w:val="00672093"/>
    <w:rsid w:val="00672D18"/>
    <w:rsid w:val="00676C3D"/>
    <w:rsid w:val="0067795F"/>
    <w:rsid w:val="00680F40"/>
    <w:rsid w:val="006814DD"/>
    <w:rsid w:val="00681914"/>
    <w:rsid w:val="006824CF"/>
    <w:rsid w:val="00684C84"/>
    <w:rsid w:val="006852B3"/>
    <w:rsid w:val="00685A64"/>
    <w:rsid w:val="00690641"/>
    <w:rsid w:val="006914AB"/>
    <w:rsid w:val="00692036"/>
    <w:rsid w:val="00692D89"/>
    <w:rsid w:val="00693C94"/>
    <w:rsid w:val="00694C74"/>
    <w:rsid w:val="006958EF"/>
    <w:rsid w:val="006972F4"/>
    <w:rsid w:val="006A24C7"/>
    <w:rsid w:val="006A2B9A"/>
    <w:rsid w:val="006A71F2"/>
    <w:rsid w:val="006B2B9F"/>
    <w:rsid w:val="006B3572"/>
    <w:rsid w:val="006B3AEC"/>
    <w:rsid w:val="006B44D0"/>
    <w:rsid w:val="006B5E1E"/>
    <w:rsid w:val="006B6F26"/>
    <w:rsid w:val="006B72D0"/>
    <w:rsid w:val="006C229F"/>
    <w:rsid w:val="006C32CA"/>
    <w:rsid w:val="006C652E"/>
    <w:rsid w:val="006D11D8"/>
    <w:rsid w:val="006D360F"/>
    <w:rsid w:val="006E113F"/>
    <w:rsid w:val="006E1249"/>
    <w:rsid w:val="006E1F4C"/>
    <w:rsid w:val="006E2247"/>
    <w:rsid w:val="006E48F3"/>
    <w:rsid w:val="006E6525"/>
    <w:rsid w:val="006E66B7"/>
    <w:rsid w:val="006E736E"/>
    <w:rsid w:val="006F1A7D"/>
    <w:rsid w:val="006F4590"/>
    <w:rsid w:val="006F5863"/>
    <w:rsid w:val="00701373"/>
    <w:rsid w:val="007015D1"/>
    <w:rsid w:val="007015E3"/>
    <w:rsid w:val="00704880"/>
    <w:rsid w:val="00704B76"/>
    <w:rsid w:val="0070503B"/>
    <w:rsid w:val="0070524C"/>
    <w:rsid w:val="00705A9B"/>
    <w:rsid w:val="00706E1C"/>
    <w:rsid w:val="00707F06"/>
    <w:rsid w:val="00711183"/>
    <w:rsid w:val="00712D1D"/>
    <w:rsid w:val="007141E8"/>
    <w:rsid w:val="0071733F"/>
    <w:rsid w:val="00721FC5"/>
    <w:rsid w:val="007229A5"/>
    <w:rsid w:val="00726130"/>
    <w:rsid w:val="00727994"/>
    <w:rsid w:val="00735075"/>
    <w:rsid w:val="00735C4B"/>
    <w:rsid w:val="00736644"/>
    <w:rsid w:val="00737EBC"/>
    <w:rsid w:val="00742C91"/>
    <w:rsid w:val="007444EE"/>
    <w:rsid w:val="00752832"/>
    <w:rsid w:val="00752FE3"/>
    <w:rsid w:val="007543FE"/>
    <w:rsid w:val="0075758C"/>
    <w:rsid w:val="00761B43"/>
    <w:rsid w:val="007623CC"/>
    <w:rsid w:val="00776187"/>
    <w:rsid w:val="0077670B"/>
    <w:rsid w:val="00780300"/>
    <w:rsid w:val="007821E6"/>
    <w:rsid w:val="007822C5"/>
    <w:rsid w:val="00783443"/>
    <w:rsid w:val="00790548"/>
    <w:rsid w:val="0079066C"/>
    <w:rsid w:val="00795B61"/>
    <w:rsid w:val="007974EB"/>
    <w:rsid w:val="007A2948"/>
    <w:rsid w:val="007A5140"/>
    <w:rsid w:val="007A65BB"/>
    <w:rsid w:val="007A6CA0"/>
    <w:rsid w:val="007A752C"/>
    <w:rsid w:val="007B11C5"/>
    <w:rsid w:val="007B6B7E"/>
    <w:rsid w:val="007B6C2D"/>
    <w:rsid w:val="007B7447"/>
    <w:rsid w:val="007C028C"/>
    <w:rsid w:val="007C1136"/>
    <w:rsid w:val="007C2470"/>
    <w:rsid w:val="007C56E4"/>
    <w:rsid w:val="007C62A7"/>
    <w:rsid w:val="007C66D7"/>
    <w:rsid w:val="007C74CA"/>
    <w:rsid w:val="007D0E50"/>
    <w:rsid w:val="007D1031"/>
    <w:rsid w:val="007D2CC1"/>
    <w:rsid w:val="007D6841"/>
    <w:rsid w:val="007E0E67"/>
    <w:rsid w:val="007E2A64"/>
    <w:rsid w:val="007E3F97"/>
    <w:rsid w:val="007E60B5"/>
    <w:rsid w:val="007E72DD"/>
    <w:rsid w:val="007F00A8"/>
    <w:rsid w:val="007F03B6"/>
    <w:rsid w:val="007F0534"/>
    <w:rsid w:val="007F17D1"/>
    <w:rsid w:val="007F1A35"/>
    <w:rsid w:val="008008C9"/>
    <w:rsid w:val="0080159F"/>
    <w:rsid w:val="00802C7E"/>
    <w:rsid w:val="008045BB"/>
    <w:rsid w:val="00805F20"/>
    <w:rsid w:val="008060F5"/>
    <w:rsid w:val="008063A1"/>
    <w:rsid w:val="00807D18"/>
    <w:rsid w:val="008115C6"/>
    <w:rsid w:val="00812852"/>
    <w:rsid w:val="00814C19"/>
    <w:rsid w:val="00817C0D"/>
    <w:rsid w:val="0082099A"/>
    <w:rsid w:val="00823BE2"/>
    <w:rsid w:val="00825933"/>
    <w:rsid w:val="00825CEA"/>
    <w:rsid w:val="0082704B"/>
    <w:rsid w:val="0083075B"/>
    <w:rsid w:val="00830939"/>
    <w:rsid w:val="00830DDA"/>
    <w:rsid w:val="008332D8"/>
    <w:rsid w:val="0083379E"/>
    <w:rsid w:val="00841B71"/>
    <w:rsid w:val="00842272"/>
    <w:rsid w:val="00844C55"/>
    <w:rsid w:val="00847A24"/>
    <w:rsid w:val="00847EC9"/>
    <w:rsid w:val="00850423"/>
    <w:rsid w:val="008537F4"/>
    <w:rsid w:val="00854B12"/>
    <w:rsid w:val="00860DCF"/>
    <w:rsid w:val="00860E2B"/>
    <w:rsid w:val="008653DE"/>
    <w:rsid w:val="00865F5E"/>
    <w:rsid w:val="00865FC8"/>
    <w:rsid w:val="00866974"/>
    <w:rsid w:val="00866CB7"/>
    <w:rsid w:val="00883101"/>
    <w:rsid w:val="00884041"/>
    <w:rsid w:val="008855AD"/>
    <w:rsid w:val="008907F0"/>
    <w:rsid w:val="00894207"/>
    <w:rsid w:val="008972BE"/>
    <w:rsid w:val="008978F2"/>
    <w:rsid w:val="008A11E6"/>
    <w:rsid w:val="008A3872"/>
    <w:rsid w:val="008A46DB"/>
    <w:rsid w:val="008A52BC"/>
    <w:rsid w:val="008B2D2E"/>
    <w:rsid w:val="008B3F46"/>
    <w:rsid w:val="008B52B9"/>
    <w:rsid w:val="008C1416"/>
    <w:rsid w:val="008C4CEF"/>
    <w:rsid w:val="008C5BA3"/>
    <w:rsid w:val="008C6198"/>
    <w:rsid w:val="008C7091"/>
    <w:rsid w:val="008C77BC"/>
    <w:rsid w:val="008D1661"/>
    <w:rsid w:val="008D1A06"/>
    <w:rsid w:val="008D2E8A"/>
    <w:rsid w:val="008E0562"/>
    <w:rsid w:val="008E1CA9"/>
    <w:rsid w:val="008E2A36"/>
    <w:rsid w:val="008F07DC"/>
    <w:rsid w:val="008F0A2F"/>
    <w:rsid w:val="008F29E6"/>
    <w:rsid w:val="008F2FC4"/>
    <w:rsid w:val="008F4EFD"/>
    <w:rsid w:val="0090196F"/>
    <w:rsid w:val="00904492"/>
    <w:rsid w:val="009139F1"/>
    <w:rsid w:val="00914647"/>
    <w:rsid w:val="00915F87"/>
    <w:rsid w:val="0092516E"/>
    <w:rsid w:val="009255FE"/>
    <w:rsid w:val="009317C2"/>
    <w:rsid w:val="00932437"/>
    <w:rsid w:val="00935EAA"/>
    <w:rsid w:val="009407BA"/>
    <w:rsid w:val="00941747"/>
    <w:rsid w:val="009425FF"/>
    <w:rsid w:val="009430A7"/>
    <w:rsid w:val="009432C1"/>
    <w:rsid w:val="00944581"/>
    <w:rsid w:val="009455DE"/>
    <w:rsid w:val="0094778E"/>
    <w:rsid w:val="00950521"/>
    <w:rsid w:val="00950AD3"/>
    <w:rsid w:val="00953168"/>
    <w:rsid w:val="0095552C"/>
    <w:rsid w:val="009605BB"/>
    <w:rsid w:val="0096073B"/>
    <w:rsid w:val="00963DAB"/>
    <w:rsid w:val="00964016"/>
    <w:rsid w:val="00964076"/>
    <w:rsid w:val="009647C4"/>
    <w:rsid w:val="00965B6D"/>
    <w:rsid w:val="0097175F"/>
    <w:rsid w:val="00975E77"/>
    <w:rsid w:val="00985A59"/>
    <w:rsid w:val="00985E4B"/>
    <w:rsid w:val="00990F3F"/>
    <w:rsid w:val="00994228"/>
    <w:rsid w:val="009A329F"/>
    <w:rsid w:val="009A3609"/>
    <w:rsid w:val="009A758E"/>
    <w:rsid w:val="009B2D3D"/>
    <w:rsid w:val="009B36AB"/>
    <w:rsid w:val="009B5446"/>
    <w:rsid w:val="009B562C"/>
    <w:rsid w:val="009B5B99"/>
    <w:rsid w:val="009C2CA7"/>
    <w:rsid w:val="009C3BE8"/>
    <w:rsid w:val="009D25D7"/>
    <w:rsid w:val="009D269A"/>
    <w:rsid w:val="009D42EF"/>
    <w:rsid w:val="009D71F1"/>
    <w:rsid w:val="009D7E5B"/>
    <w:rsid w:val="009E05D6"/>
    <w:rsid w:val="009E2E84"/>
    <w:rsid w:val="009F51BA"/>
    <w:rsid w:val="009F7731"/>
    <w:rsid w:val="00A00E8F"/>
    <w:rsid w:val="00A01F0E"/>
    <w:rsid w:val="00A02DEF"/>
    <w:rsid w:val="00A05EBA"/>
    <w:rsid w:val="00A064CB"/>
    <w:rsid w:val="00A06EFD"/>
    <w:rsid w:val="00A0713E"/>
    <w:rsid w:val="00A071B0"/>
    <w:rsid w:val="00A13878"/>
    <w:rsid w:val="00A216E1"/>
    <w:rsid w:val="00A22390"/>
    <w:rsid w:val="00A223C0"/>
    <w:rsid w:val="00A231D2"/>
    <w:rsid w:val="00A2330E"/>
    <w:rsid w:val="00A2332B"/>
    <w:rsid w:val="00A2469A"/>
    <w:rsid w:val="00A25F14"/>
    <w:rsid w:val="00A27AC6"/>
    <w:rsid w:val="00A36E79"/>
    <w:rsid w:val="00A40FCE"/>
    <w:rsid w:val="00A44068"/>
    <w:rsid w:val="00A447F2"/>
    <w:rsid w:val="00A5229C"/>
    <w:rsid w:val="00A56E69"/>
    <w:rsid w:val="00A62F50"/>
    <w:rsid w:val="00A63966"/>
    <w:rsid w:val="00A640BA"/>
    <w:rsid w:val="00A642E5"/>
    <w:rsid w:val="00A70FC3"/>
    <w:rsid w:val="00A7630E"/>
    <w:rsid w:val="00A77FFC"/>
    <w:rsid w:val="00A8067A"/>
    <w:rsid w:val="00A80B36"/>
    <w:rsid w:val="00A810E1"/>
    <w:rsid w:val="00A8214A"/>
    <w:rsid w:val="00A8305D"/>
    <w:rsid w:val="00A851ED"/>
    <w:rsid w:val="00A8637E"/>
    <w:rsid w:val="00A874CB"/>
    <w:rsid w:val="00A875C5"/>
    <w:rsid w:val="00A920E8"/>
    <w:rsid w:val="00A92303"/>
    <w:rsid w:val="00A95661"/>
    <w:rsid w:val="00AA09A9"/>
    <w:rsid w:val="00AA40A1"/>
    <w:rsid w:val="00AA4E07"/>
    <w:rsid w:val="00AA5B82"/>
    <w:rsid w:val="00AA66BF"/>
    <w:rsid w:val="00AB25E0"/>
    <w:rsid w:val="00AB2977"/>
    <w:rsid w:val="00AB58EB"/>
    <w:rsid w:val="00AB6BCF"/>
    <w:rsid w:val="00AC1314"/>
    <w:rsid w:val="00AC302B"/>
    <w:rsid w:val="00AC3606"/>
    <w:rsid w:val="00AC62D7"/>
    <w:rsid w:val="00AC7197"/>
    <w:rsid w:val="00AD20EE"/>
    <w:rsid w:val="00AD2316"/>
    <w:rsid w:val="00AE1AE8"/>
    <w:rsid w:val="00AE2665"/>
    <w:rsid w:val="00AE5075"/>
    <w:rsid w:val="00AE5BCC"/>
    <w:rsid w:val="00AE69D2"/>
    <w:rsid w:val="00AF0129"/>
    <w:rsid w:val="00AF4A0F"/>
    <w:rsid w:val="00B071D9"/>
    <w:rsid w:val="00B07E5D"/>
    <w:rsid w:val="00B117FA"/>
    <w:rsid w:val="00B15B07"/>
    <w:rsid w:val="00B17581"/>
    <w:rsid w:val="00B2006A"/>
    <w:rsid w:val="00B226D6"/>
    <w:rsid w:val="00B22C67"/>
    <w:rsid w:val="00B23E45"/>
    <w:rsid w:val="00B23F60"/>
    <w:rsid w:val="00B243EB"/>
    <w:rsid w:val="00B24BEB"/>
    <w:rsid w:val="00B25407"/>
    <w:rsid w:val="00B2588F"/>
    <w:rsid w:val="00B367EF"/>
    <w:rsid w:val="00B36EAB"/>
    <w:rsid w:val="00B3762A"/>
    <w:rsid w:val="00B37F8A"/>
    <w:rsid w:val="00B40EB5"/>
    <w:rsid w:val="00B423B6"/>
    <w:rsid w:val="00B43D69"/>
    <w:rsid w:val="00B52201"/>
    <w:rsid w:val="00B62CC4"/>
    <w:rsid w:val="00B64283"/>
    <w:rsid w:val="00B6744E"/>
    <w:rsid w:val="00B73D0F"/>
    <w:rsid w:val="00B77C3D"/>
    <w:rsid w:val="00B80026"/>
    <w:rsid w:val="00B8098E"/>
    <w:rsid w:val="00B8359D"/>
    <w:rsid w:val="00B83A58"/>
    <w:rsid w:val="00B83C92"/>
    <w:rsid w:val="00B83CB8"/>
    <w:rsid w:val="00B83CF0"/>
    <w:rsid w:val="00B84C82"/>
    <w:rsid w:val="00B8527C"/>
    <w:rsid w:val="00B90C3B"/>
    <w:rsid w:val="00B91615"/>
    <w:rsid w:val="00B93A1D"/>
    <w:rsid w:val="00B94FD3"/>
    <w:rsid w:val="00B964FB"/>
    <w:rsid w:val="00B96BAB"/>
    <w:rsid w:val="00BA26E2"/>
    <w:rsid w:val="00BA383A"/>
    <w:rsid w:val="00BA3AA9"/>
    <w:rsid w:val="00BA7E3D"/>
    <w:rsid w:val="00BB19F1"/>
    <w:rsid w:val="00BB2524"/>
    <w:rsid w:val="00BB2F36"/>
    <w:rsid w:val="00BB3DCB"/>
    <w:rsid w:val="00BC094A"/>
    <w:rsid w:val="00BC24BC"/>
    <w:rsid w:val="00BC56A7"/>
    <w:rsid w:val="00BC5931"/>
    <w:rsid w:val="00BD1E42"/>
    <w:rsid w:val="00BD2376"/>
    <w:rsid w:val="00BD47D4"/>
    <w:rsid w:val="00BE71B7"/>
    <w:rsid w:val="00BE781D"/>
    <w:rsid w:val="00BE7EBA"/>
    <w:rsid w:val="00BF115C"/>
    <w:rsid w:val="00BF122A"/>
    <w:rsid w:val="00BF1C0B"/>
    <w:rsid w:val="00BF3E57"/>
    <w:rsid w:val="00BF7CFB"/>
    <w:rsid w:val="00C04716"/>
    <w:rsid w:val="00C048E3"/>
    <w:rsid w:val="00C070E6"/>
    <w:rsid w:val="00C15A07"/>
    <w:rsid w:val="00C23DF8"/>
    <w:rsid w:val="00C251FA"/>
    <w:rsid w:val="00C25B6F"/>
    <w:rsid w:val="00C27202"/>
    <w:rsid w:val="00C27662"/>
    <w:rsid w:val="00C30F30"/>
    <w:rsid w:val="00C32E33"/>
    <w:rsid w:val="00C332F7"/>
    <w:rsid w:val="00C3490A"/>
    <w:rsid w:val="00C35F71"/>
    <w:rsid w:val="00C37AEB"/>
    <w:rsid w:val="00C419B9"/>
    <w:rsid w:val="00C41B26"/>
    <w:rsid w:val="00C4391F"/>
    <w:rsid w:val="00C4662F"/>
    <w:rsid w:val="00C4674C"/>
    <w:rsid w:val="00C47492"/>
    <w:rsid w:val="00C5035B"/>
    <w:rsid w:val="00C51405"/>
    <w:rsid w:val="00C52587"/>
    <w:rsid w:val="00C53634"/>
    <w:rsid w:val="00C538A1"/>
    <w:rsid w:val="00C54182"/>
    <w:rsid w:val="00C547E8"/>
    <w:rsid w:val="00C60FDE"/>
    <w:rsid w:val="00C62105"/>
    <w:rsid w:val="00C634AE"/>
    <w:rsid w:val="00C63E33"/>
    <w:rsid w:val="00C653DF"/>
    <w:rsid w:val="00C664D3"/>
    <w:rsid w:val="00C73250"/>
    <w:rsid w:val="00C74001"/>
    <w:rsid w:val="00C74031"/>
    <w:rsid w:val="00C76D38"/>
    <w:rsid w:val="00C8096B"/>
    <w:rsid w:val="00C82759"/>
    <w:rsid w:val="00C82C98"/>
    <w:rsid w:val="00C84AB8"/>
    <w:rsid w:val="00C859CC"/>
    <w:rsid w:val="00C87AB0"/>
    <w:rsid w:val="00C90F48"/>
    <w:rsid w:val="00C9188E"/>
    <w:rsid w:val="00C949BB"/>
    <w:rsid w:val="00C959DD"/>
    <w:rsid w:val="00C97BFD"/>
    <w:rsid w:val="00CA106A"/>
    <w:rsid w:val="00CA134D"/>
    <w:rsid w:val="00CA23B5"/>
    <w:rsid w:val="00CA3967"/>
    <w:rsid w:val="00CA6FD7"/>
    <w:rsid w:val="00CA7771"/>
    <w:rsid w:val="00CA7C4D"/>
    <w:rsid w:val="00CB4F8F"/>
    <w:rsid w:val="00CB5369"/>
    <w:rsid w:val="00CB56FE"/>
    <w:rsid w:val="00CB7E51"/>
    <w:rsid w:val="00CC03E0"/>
    <w:rsid w:val="00CC576C"/>
    <w:rsid w:val="00CD02AF"/>
    <w:rsid w:val="00CD043E"/>
    <w:rsid w:val="00CD37A9"/>
    <w:rsid w:val="00CD457C"/>
    <w:rsid w:val="00CD730B"/>
    <w:rsid w:val="00CD7646"/>
    <w:rsid w:val="00CE01D9"/>
    <w:rsid w:val="00CE30EE"/>
    <w:rsid w:val="00CE3E0A"/>
    <w:rsid w:val="00CE53AD"/>
    <w:rsid w:val="00CE70CB"/>
    <w:rsid w:val="00CE79C9"/>
    <w:rsid w:val="00CF43E6"/>
    <w:rsid w:val="00CF5762"/>
    <w:rsid w:val="00CF7FF0"/>
    <w:rsid w:val="00D03E67"/>
    <w:rsid w:val="00D119E8"/>
    <w:rsid w:val="00D13EB2"/>
    <w:rsid w:val="00D21715"/>
    <w:rsid w:val="00D21C5C"/>
    <w:rsid w:val="00D22161"/>
    <w:rsid w:val="00D22244"/>
    <w:rsid w:val="00D23F01"/>
    <w:rsid w:val="00D24C1F"/>
    <w:rsid w:val="00D26955"/>
    <w:rsid w:val="00D35083"/>
    <w:rsid w:val="00D37FC0"/>
    <w:rsid w:val="00D41926"/>
    <w:rsid w:val="00D44AE3"/>
    <w:rsid w:val="00D46507"/>
    <w:rsid w:val="00D468C7"/>
    <w:rsid w:val="00D57239"/>
    <w:rsid w:val="00D57AFB"/>
    <w:rsid w:val="00D63A49"/>
    <w:rsid w:val="00D65CB0"/>
    <w:rsid w:val="00D66398"/>
    <w:rsid w:val="00D744B6"/>
    <w:rsid w:val="00D86259"/>
    <w:rsid w:val="00D9098D"/>
    <w:rsid w:val="00D94389"/>
    <w:rsid w:val="00DA1147"/>
    <w:rsid w:val="00DA3D83"/>
    <w:rsid w:val="00DA66EF"/>
    <w:rsid w:val="00DB1835"/>
    <w:rsid w:val="00DB1F09"/>
    <w:rsid w:val="00DB4AD1"/>
    <w:rsid w:val="00DB4F3B"/>
    <w:rsid w:val="00DB5125"/>
    <w:rsid w:val="00DB6511"/>
    <w:rsid w:val="00DB6868"/>
    <w:rsid w:val="00DC1688"/>
    <w:rsid w:val="00DC240C"/>
    <w:rsid w:val="00DC3E1C"/>
    <w:rsid w:val="00DC519C"/>
    <w:rsid w:val="00DC624E"/>
    <w:rsid w:val="00DC6A0A"/>
    <w:rsid w:val="00DC7FF3"/>
    <w:rsid w:val="00DD10E7"/>
    <w:rsid w:val="00DD53C1"/>
    <w:rsid w:val="00DE4484"/>
    <w:rsid w:val="00DE7BF6"/>
    <w:rsid w:val="00DF0AC0"/>
    <w:rsid w:val="00DF22EE"/>
    <w:rsid w:val="00DF2A37"/>
    <w:rsid w:val="00DF34BB"/>
    <w:rsid w:val="00E011DA"/>
    <w:rsid w:val="00E0551D"/>
    <w:rsid w:val="00E07794"/>
    <w:rsid w:val="00E11F93"/>
    <w:rsid w:val="00E16208"/>
    <w:rsid w:val="00E1721C"/>
    <w:rsid w:val="00E203F9"/>
    <w:rsid w:val="00E23946"/>
    <w:rsid w:val="00E32346"/>
    <w:rsid w:val="00E41F7C"/>
    <w:rsid w:val="00E45013"/>
    <w:rsid w:val="00E50E75"/>
    <w:rsid w:val="00E51817"/>
    <w:rsid w:val="00E5343F"/>
    <w:rsid w:val="00E53B30"/>
    <w:rsid w:val="00E54F8D"/>
    <w:rsid w:val="00E567DE"/>
    <w:rsid w:val="00E57467"/>
    <w:rsid w:val="00E6003C"/>
    <w:rsid w:val="00E6190C"/>
    <w:rsid w:val="00E61F66"/>
    <w:rsid w:val="00E64E91"/>
    <w:rsid w:val="00E6525D"/>
    <w:rsid w:val="00E65FDB"/>
    <w:rsid w:val="00E712F8"/>
    <w:rsid w:val="00E73625"/>
    <w:rsid w:val="00E755E3"/>
    <w:rsid w:val="00E76CA6"/>
    <w:rsid w:val="00E82605"/>
    <w:rsid w:val="00E828CB"/>
    <w:rsid w:val="00E86F60"/>
    <w:rsid w:val="00E9536A"/>
    <w:rsid w:val="00EA0945"/>
    <w:rsid w:val="00EA0DF5"/>
    <w:rsid w:val="00EA14DF"/>
    <w:rsid w:val="00EA1B43"/>
    <w:rsid w:val="00EA31C1"/>
    <w:rsid w:val="00EA49BC"/>
    <w:rsid w:val="00EB004D"/>
    <w:rsid w:val="00EC3A80"/>
    <w:rsid w:val="00EC51F3"/>
    <w:rsid w:val="00EC78FF"/>
    <w:rsid w:val="00ED1606"/>
    <w:rsid w:val="00ED57AC"/>
    <w:rsid w:val="00EE0A0E"/>
    <w:rsid w:val="00EE20AF"/>
    <w:rsid w:val="00EE313F"/>
    <w:rsid w:val="00EE62BA"/>
    <w:rsid w:val="00EF0E5E"/>
    <w:rsid w:val="00F007FB"/>
    <w:rsid w:val="00F0302A"/>
    <w:rsid w:val="00F05A3E"/>
    <w:rsid w:val="00F07214"/>
    <w:rsid w:val="00F074DC"/>
    <w:rsid w:val="00F107B5"/>
    <w:rsid w:val="00F12926"/>
    <w:rsid w:val="00F13BA7"/>
    <w:rsid w:val="00F141D1"/>
    <w:rsid w:val="00F15167"/>
    <w:rsid w:val="00F17C54"/>
    <w:rsid w:val="00F20A40"/>
    <w:rsid w:val="00F21489"/>
    <w:rsid w:val="00F21CEF"/>
    <w:rsid w:val="00F239FC"/>
    <w:rsid w:val="00F23E05"/>
    <w:rsid w:val="00F24219"/>
    <w:rsid w:val="00F277D6"/>
    <w:rsid w:val="00F33ECE"/>
    <w:rsid w:val="00F345DC"/>
    <w:rsid w:val="00F37B16"/>
    <w:rsid w:val="00F40D2D"/>
    <w:rsid w:val="00F43D8E"/>
    <w:rsid w:val="00F443B3"/>
    <w:rsid w:val="00F53EB2"/>
    <w:rsid w:val="00F5409A"/>
    <w:rsid w:val="00F56268"/>
    <w:rsid w:val="00F63FF7"/>
    <w:rsid w:val="00F64AFC"/>
    <w:rsid w:val="00F66A1D"/>
    <w:rsid w:val="00F66D7D"/>
    <w:rsid w:val="00F7203A"/>
    <w:rsid w:val="00F722C9"/>
    <w:rsid w:val="00F733C5"/>
    <w:rsid w:val="00F733F0"/>
    <w:rsid w:val="00F734B5"/>
    <w:rsid w:val="00F76DBE"/>
    <w:rsid w:val="00F77D57"/>
    <w:rsid w:val="00F800C4"/>
    <w:rsid w:val="00F8336B"/>
    <w:rsid w:val="00F838B0"/>
    <w:rsid w:val="00F854CD"/>
    <w:rsid w:val="00F87970"/>
    <w:rsid w:val="00F9027C"/>
    <w:rsid w:val="00F95BB1"/>
    <w:rsid w:val="00F95DD1"/>
    <w:rsid w:val="00FA4E82"/>
    <w:rsid w:val="00FA4F89"/>
    <w:rsid w:val="00FA61DF"/>
    <w:rsid w:val="00FA6822"/>
    <w:rsid w:val="00FB0FD6"/>
    <w:rsid w:val="00FB25AB"/>
    <w:rsid w:val="00FB3FE2"/>
    <w:rsid w:val="00FB48FD"/>
    <w:rsid w:val="00FB4AC3"/>
    <w:rsid w:val="00FB4FA4"/>
    <w:rsid w:val="00FB506F"/>
    <w:rsid w:val="00FB642F"/>
    <w:rsid w:val="00FB7A55"/>
    <w:rsid w:val="00FC0C34"/>
    <w:rsid w:val="00FC1D05"/>
    <w:rsid w:val="00FC358A"/>
    <w:rsid w:val="00FC6B89"/>
    <w:rsid w:val="00FD0616"/>
    <w:rsid w:val="00FD60DD"/>
    <w:rsid w:val="00FE03C5"/>
    <w:rsid w:val="00FF3E5B"/>
    <w:rsid w:val="00FF45C4"/>
    <w:rsid w:val="00FF4896"/>
    <w:rsid w:val="00FF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65537"/>
    <o:shapelayout v:ext="edit">
      <o:idmap v:ext="edit" data="1"/>
    </o:shapelayout>
  </w:shapeDefaults>
  <w:decimalSymbol w:val="."/>
  <w:listSeparator w:val=","/>
  <w14:docId w14:val="6510CC68"/>
  <w15:docId w15:val="{E9812B0D-F3E3-4994-958C-BCCA899E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E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9">
    <w:name w:val="1AutoList2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9">
    <w:name w:val="2AutoList2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9">
    <w:name w:val="3AutoList2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9">
    <w:name w:val="4AutoList2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9">
    <w:name w:val="5AutoList2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9">
    <w:name w:val="6AutoList2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9">
    <w:name w:val="7AutoList2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9">
    <w:name w:val="8AutoList2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7">
    <w:name w:val="1AutoList2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7">
    <w:name w:val="2AutoList2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7">
    <w:name w:val="3AutoList2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7">
    <w:name w:val="4AutoList2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7">
    <w:name w:val="5AutoList2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7">
    <w:name w:val="6AutoList2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7">
    <w:name w:val="7AutoList2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7">
    <w:name w:val="8AutoList2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6">
    <w:name w:val="1AutoList2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6">
    <w:name w:val="2AutoList2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6">
    <w:name w:val="3AutoList2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6">
    <w:name w:val="4AutoList2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6">
    <w:name w:val="5AutoList2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6">
    <w:name w:val="6AutoList2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6">
    <w:name w:val="7AutoList2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6">
    <w:name w:val="8AutoList2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9">
    <w:name w:val="1AutoList3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9">
    <w:name w:val="2AutoList3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9">
    <w:name w:val="3AutoList3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9">
    <w:name w:val="4AutoList3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9">
    <w:name w:val="5AutoList3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9">
    <w:name w:val="6AutoList3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9">
    <w:name w:val="7AutoList3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9">
    <w:name w:val="8AutoList3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6">
    <w:name w:val="1AutoList3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6">
    <w:name w:val="2AutoList3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6">
    <w:name w:val="3AutoList3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6">
    <w:name w:val="4AutoList3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6">
    <w:name w:val="5AutoList3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6">
    <w:name w:val="6AutoList3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6">
    <w:name w:val="7AutoList3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6">
    <w:name w:val="8AutoList3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5">
    <w:name w:val="1AutoList3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5">
    <w:name w:val="2AutoList3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5">
    <w:name w:val="3AutoList3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5">
    <w:name w:val="4AutoList3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5">
    <w:name w:val="5AutoList3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5">
    <w:name w:val="6AutoList3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5">
    <w:name w:val="7AutoList3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5">
    <w:name w:val="8AutoList3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4">
    <w:name w:val="1AutoList3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4">
    <w:name w:val="2AutoList3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4">
    <w:name w:val="3AutoList3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4">
    <w:name w:val="4AutoList3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4">
    <w:name w:val="5AutoList3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4">
    <w:name w:val="6AutoList3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4">
    <w:name w:val="7AutoList3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4">
    <w:name w:val="8AutoList3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3">
    <w:name w:val="1AutoList3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3">
    <w:name w:val="2AutoList3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3">
    <w:name w:val="3AutoList3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3">
    <w:name w:val="4AutoList3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3">
    <w:name w:val="5AutoList3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3">
    <w:name w:val="6AutoList3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3">
    <w:name w:val="7AutoList3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3">
    <w:name w:val="8AutoList3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2">
    <w:name w:val="1AutoList3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2">
    <w:name w:val="2AutoList3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2">
    <w:name w:val="3AutoList3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2">
    <w:name w:val="4AutoList3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2">
    <w:name w:val="5AutoList3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2">
    <w:name w:val="6AutoList3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2">
    <w:name w:val="7AutoList3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2">
    <w:name w:val="8AutoList3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8">
    <w:name w:val="1AutoList38"/>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8">
    <w:name w:val="2AutoList38"/>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8">
    <w:name w:val="3AutoList38"/>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8">
    <w:name w:val="4AutoList38"/>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8">
    <w:name w:val="5AutoList38"/>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8">
    <w:name w:val="6AutoList38"/>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8">
    <w:name w:val="7AutoList38"/>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8">
    <w:name w:val="8AutoList38"/>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0">
    <w:name w:val="1AutoList30"/>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0">
    <w:name w:val="2AutoList30"/>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0">
    <w:name w:val="3AutoList30"/>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0">
    <w:name w:val="4AutoList30"/>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0">
    <w:name w:val="5AutoList30"/>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0">
    <w:name w:val="6AutoList30"/>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0">
    <w:name w:val="7AutoList30"/>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0">
    <w:name w:val="8AutoList30"/>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7">
    <w:name w:val="1AutoList3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7">
    <w:name w:val="2AutoList3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7">
    <w:name w:val="3AutoList3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7">
    <w:name w:val="4AutoList3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7">
    <w:name w:val="5AutoList3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7">
    <w:name w:val="6AutoList3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7">
    <w:name w:val="7AutoList3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7">
    <w:name w:val="8AutoList3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1">
    <w:name w:val="1AutoList3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1">
    <w:name w:val="2AutoList3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1">
    <w:name w:val="3AutoList3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1">
    <w:name w:val="4AutoList3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1">
    <w:name w:val="5AutoList3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1">
    <w:name w:val="6AutoList3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1">
    <w:name w:val="7AutoList3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1">
    <w:name w:val="8AutoList3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BalloonText">
    <w:name w:val="Balloon Text"/>
    <w:basedOn w:val="Normal"/>
    <w:link w:val="BalloonTextChar"/>
    <w:uiPriority w:val="99"/>
    <w:semiHidden/>
    <w:rsid w:val="00F7203A"/>
    <w:rPr>
      <w:rFonts w:ascii="Tahoma" w:hAnsi="Tahoma" w:cs="Tahoma"/>
      <w:sz w:val="16"/>
      <w:szCs w:val="16"/>
    </w:rPr>
  </w:style>
  <w:style w:type="character" w:customStyle="1" w:styleId="BalloonTextChar">
    <w:name w:val="Balloon Text Char"/>
    <w:basedOn w:val="DefaultParagraphFont"/>
    <w:link w:val="BalloonText"/>
    <w:uiPriority w:val="99"/>
    <w:semiHidden/>
    <w:rsid w:val="003F44EF"/>
    <w:rPr>
      <w:rFonts w:ascii="Tahoma" w:hAnsi="Tahoma" w:cs="Tahoma"/>
      <w:sz w:val="16"/>
      <w:szCs w:val="16"/>
    </w:rPr>
  </w:style>
  <w:style w:type="paragraph" w:styleId="Header">
    <w:name w:val="header"/>
    <w:basedOn w:val="Normal"/>
    <w:link w:val="HeaderChar"/>
    <w:uiPriority w:val="99"/>
    <w:rsid w:val="00240B8F"/>
    <w:pPr>
      <w:tabs>
        <w:tab w:val="center" w:pos="4320"/>
        <w:tab w:val="right" w:pos="8640"/>
      </w:tabs>
    </w:pPr>
  </w:style>
  <w:style w:type="character" w:customStyle="1" w:styleId="HeaderChar">
    <w:name w:val="Header Char"/>
    <w:basedOn w:val="DefaultParagraphFont"/>
    <w:link w:val="Header"/>
    <w:uiPriority w:val="99"/>
    <w:semiHidden/>
    <w:rsid w:val="003F44EF"/>
    <w:rPr>
      <w:sz w:val="20"/>
      <w:szCs w:val="20"/>
    </w:rPr>
  </w:style>
  <w:style w:type="paragraph" w:styleId="Footer">
    <w:name w:val="footer"/>
    <w:basedOn w:val="Normal"/>
    <w:link w:val="FooterChar"/>
    <w:uiPriority w:val="99"/>
    <w:rsid w:val="00240B8F"/>
    <w:pPr>
      <w:tabs>
        <w:tab w:val="center" w:pos="4320"/>
        <w:tab w:val="right" w:pos="8640"/>
      </w:tabs>
    </w:pPr>
  </w:style>
  <w:style w:type="character" w:customStyle="1" w:styleId="FooterChar">
    <w:name w:val="Footer Char"/>
    <w:basedOn w:val="DefaultParagraphFont"/>
    <w:link w:val="Footer"/>
    <w:uiPriority w:val="99"/>
    <w:rsid w:val="003F44EF"/>
    <w:rPr>
      <w:sz w:val="20"/>
      <w:szCs w:val="20"/>
    </w:rPr>
  </w:style>
  <w:style w:type="character" w:styleId="Strong">
    <w:name w:val="Strong"/>
    <w:basedOn w:val="DefaultParagraphFont"/>
    <w:uiPriority w:val="99"/>
    <w:qFormat/>
    <w:rsid w:val="00D66398"/>
    <w:rPr>
      <w:b/>
      <w:bCs/>
    </w:rPr>
  </w:style>
  <w:style w:type="character" w:styleId="Hyperlink">
    <w:name w:val="Hyperlink"/>
    <w:basedOn w:val="DefaultParagraphFont"/>
    <w:uiPriority w:val="99"/>
    <w:rsid w:val="000B32E0"/>
    <w:rPr>
      <w:color w:val="0000FF"/>
      <w:u w:val="single"/>
    </w:rPr>
  </w:style>
  <w:style w:type="table" w:styleId="TableGrid">
    <w:name w:val="Table Grid"/>
    <w:basedOn w:val="TableNormal"/>
    <w:uiPriority w:val="99"/>
    <w:rsid w:val="00F40D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2E1E"/>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B40FC"/>
    <w:rPr>
      <w:sz w:val="16"/>
      <w:szCs w:val="16"/>
    </w:rPr>
  </w:style>
  <w:style w:type="paragraph" w:styleId="CommentText">
    <w:name w:val="annotation text"/>
    <w:basedOn w:val="Normal"/>
    <w:link w:val="CommentTextChar"/>
    <w:uiPriority w:val="99"/>
    <w:unhideWhenUsed/>
    <w:rsid w:val="000B40FC"/>
  </w:style>
  <w:style w:type="character" w:customStyle="1" w:styleId="CommentTextChar">
    <w:name w:val="Comment Text Char"/>
    <w:basedOn w:val="DefaultParagraphFont"/>
    <w:link w:val="CommentText"/>
    <w:uiPriority w:val="99"/>
    <w:rsid w:val="000B40FC"/>
  </w:style>
  <w:style w:type="paragraph" w:styleId="CommentSubject">
    <w:name w:val="annotation subject"/>
    <w:basedOn w:val="CommentText"/>
    <w:next w:val="CommentText"/>
    <w:link w:val="CommentSubjectChar"/>
    <w:uiPriority w:val="99"/>
    <w:semiHidden/>
    <w:unhideWhenUsed/>
    <w:rsid w:val="000B40FC"/>
    <w:rPr>
      <w:b/>
      <w:bCs/>
    </w:rPr>
  </w:style>
  <w:style w:type="character" w:customStyle="1" w:styleId="CommentSubjectChar">
    <w:name w:val="Comment Subject Char"/>
    <w:basedOn w:val="CommentTextChar"/>
    <w:link w:val="CommentSubject"/>
    <w:uiPriority w:val="99"/>
    <w:semiHidden/>
    <w:rsid w:val="000B40FC"/>
    <w:rPr>
      <w:b/>
      <w:bCs/>
    </w:rPr>
  </w:style>
  <w:style w:type="paragraph" w:styleId="ListParagraph">
    <w:name w:val="List Paragraph"/>
    <w:basedOn w:val="Normal"/>
    <w:uiPriority w:val="34"/>
    <w:qFormat/>
    <w:rsid w:val="005B795E"/>
    <w:pPr>
      <w:ind w:left="720"/>
      <w:contextualSpacing/>
    </w:pPr>
  </w:style>
  <w:style w:type="paragraph" w:styleId="NoSpacing">
    <w:name w:val="No Spacing"/>
    <w:uiPriority w:val="1"/>
    <w:qFormat/>
    <w:rsid w:val="004363CD"/>
    <w:pPr>
      <w:widowControl w:val="0"/>
      <w:autoSpaceDE w:val="0"/>
      <w:autoSpaceDN w:val="0"/>
      <w:adjustRightInd w:val="0"/>
    </w:pPr>
  </w:style>
  <w:style w:type="character" w:styleId="UnresolvedMention">
    <w:name w:val="Unresolved Mention"/>
    <w:basedOn w:val="DefaultParagraphFont"/>
    <w:uiPriority w:val="99"/>
    <w:semiHidden/>
    <w:unhideWhenUsed/>
    <w:rsid w:val="001D5E17"/>
    <w:rPr>
      <w:color w:val="605E5C"/>
      <w:shd w:val="clear" w:color="auto" w:fill="E1DFDD"/>
    </w:rPr>
  </w:style>
  <w:style w:type="character" w:styleId="FollowedHyperlink">
    <w:name w:val="FollowedHyperlink"/>
    <w:basedOn w:val="DefaultParagraphFont"/>
    <w:uiPriority w:val="99"/>
    <w:semiHidden/>
    <w:unhideWhenUsed/>
    <w:rsid w:val="003B29D0"/>
    <w:rPr>
      <w:color w:val="800080" w:themeColor="followedHyperlink"/>
      <w:u w:val="single"/>
    </w:rPr>
  </w:style>
  <w:style w:type="paragraph" w:styleId="Revision">
    <w:name w:val="Revision"/>
    <w:hidden/>
    <w:uiPriority w:val="99"/>
    <w:semiHidden/>
    <w:rsid w:val="00947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2579">
      <w:bodyDiv w:val="1"/>
      <w:marLeft w:val="0"/>
      <w:marRight w:val="0"/>
      <w:marTop w:val="0"/>
      <w:marBottom w:val="0"/>
      <w:divBdr>
        <w:top w:val="none" w:sz="0" w:space="0" w:color="auto"/>
        <w:left w:val="none" w:sz="0" w:space="0" w:color="auto"/>
        <w:bottom w:val="none" w:sz="0" w:space="0" w:color="auto"/>
        <w:right w:val="none" w:sz="0" w:space="0" w:color="auto"/>
      </w:divBdr>
    </w:div>
    <w:div w:id="259802790">
      <w:bodyDiv w:val="1"/>
      <w:marLeft w:val="0"/>
      <w:marRight w:val="0"/>
      <w:marTop w:val="0"/>
      <w:marBottom w:val="0"/>
      <w:divBdr>
        <w:top w:val="none" w:sz="0" w:space="0" w:color="auto"/>
        <w:left w:val="none" w:sz="0" w:space="0" w:color="auto"/>
        <w:bottom w:val="none" w:sz="0" w:space="0" w:color="auto"/>
        <w:right w:val="none" w:sz="0" w:space="0" w:color="auto"/>
      </w:divBdr>
    </w:div>
    <w:div w:id="453671309">
      <w:marLeft w:val="0"/>
      <w:marRight w:val="0"/>
      <w:marTop w:val="0"/>
      <w:marBottom w:val="0"/>
      <w:divBdr>
        <w:top w:val="none" w:sz="0" w:space="0" w:color="auto"/>
        <w:left w:val="none" w:sz="0" w:space="0" w:color="auto"/>
        <w:bottom w:val="none" w:sz="0" w:space="0" w:color="auto"/>
        <w:right w:val="none" w:sz="0" w:space="0" w:color="auto"/>
      </w:divBdr>
      <w:divsChild>
        <w:div w:id="453671311">
          <w:marLeft w:val="0"/>
          <w:marRight w:val="0"/>
          <w:marTop w:val="0"/>
          <w:marBottom w:val="0"/>
          <w:divBdr>
            <w:top w:val="none" w:sz="0" w:space="0" w:color="auto"/>
            <w:left w:val="none" w:sz="0" w:space="0" w:color="auto"/>
            <w:bottom w:val="none" w:sz="0" w:space="0" w:color="auto"/>
            <w:right w:val="none" w:sz="0" w:space="0" w:color="auto"/>
          </w:divBdr>
        </w:div>
      </w:divsChild>
    </w:div>
    <w:div w:id="453671310">
      <w:marLeft w:val="0"/>
      <w:marRight w:val="0"/>
      <w:marTop w:val="0"/>
      <w:marBottom w:val="0"/>
      <w:divBdr>
        <w:top w:val="none" w:sz="0" w:space="0" w:color="auto"/>
        <w:left w:val="none" w:sz="0" w:space="0" w:color="auto"/>
        <w:bottom w:val="none" w:sz="0" w:space="0" w:color="auto"/>
        <w:right w:val="none" w:sz="0" w:space="0" w:color="auto"/>
      </w:divBdr>
      <w:divsChild>
        <w:div w:id="453671312">
          <w:marLeft w:val="0"/>
          <w:marRight w:val="0"/>
          <w:marTop w:val="0"/>
          <w:marBottom w:val="0"/>
          <w:divBdr>
            <w:top w:val="none" w:sz="0" w:space="0" w:color="auto"/>
            <w:left w:val="none" w:sz="0" w:space="0" w:color="auto"/>
            <w:bottom w:val="none" w:sz="0" w:space="0" w:color="auto"/>
            <w:right w:val="none" w:sz="0" w:space="0" w:color="auto"/>
          </w:divBdr>
        </w:div>
      </w:divsChild>
    </w:div>
    <w:div w:id="742682575">
      <w:bodyDiv w:val="1"/>
      <w:marLeft w:val="0"/>
      <w:marRight w:val="0"/>
      <w:marTop w:val="0"/>
      <w:marBottom w:val="0"/>
      <w:divBdr>
        <w:top w:val="none" w:sz="0" w:space="0" w:color="auto"/>
        <w:left w:val="none" w:sz="0" w:space="0" w:color="auto"/>
        <w:bottom w:val="none" w:sz="0" w:space="0" w:color="auto"/>
        <w:right w:val="none" w:sz="0" w:space="0" w:color="auto"/>
      </w:divBdr>
    </w:div>
    <w:div w:id="785347190">
      <w:bodyDiv w:val="1"/>
      <w:marLeft w:val="0"/>
      <w:marRight w:val="0"/>
      <w:marTop w:val="0"/>
      <w:marBottom w:val="0"/>
      <w:divBdr>
        <w:top w:val="none" w:sz="0" w:space="0" w:color="auto"/>
        <w:left w:val="none" w:sz="0" w:space="0" w:color="auto"/>
        <w:bottom w:val="none" w:sz="0" w:space="0" w:color="auto"/>
        <w:right w:val="none" w:sz="0" w:space="0" w:color="auto"/>
      </w:divBdr>
    </w:div>
    <w:div w:id="786238059">
      <w:bodyDiv w:val="1"/>
      <w:marLeft w:val="0"/>
      <w:marRight w:val="0"/>
      <w:marTop w:val="0"/>
      <w:marBottom w:val="0"/>
      <w:divBdr>
        <w:top w:val="none" w:sz="0" w:space="0" w:color="auto"/>
        <w:left w:val="none" w:sz="0" w:space="0" w:color="auto"/>
        <w:bottom w:val="none" w:sz="0" w:space="0" w:color="auto"/>
        <w:right w:val="none" w:sz="0" w:space="0" w:color="auto"/>
      </w:divBdr>
    </w:div>
    <w:div w:id="940649827">
      <w:bodyDiv w:val="1"/>
      <w:marLeft w:val="0"/>
      <w:marRight w:val="0"/>
      <w:marTop w:val="0"/>
      <w:marBottom w:val="0"/>
      <w:divBdr>
        <w:top w:val="none" w:sz="0" w:space="0" w:color="auto"/>
        <w:left w:val="none" w:sz="0" w:space="0" w:color="auto"/>
        <w:bottom w:val="none" w:sz="0" w:space="0" w:color="auto"/>
        <w:right w:val="none" w:sz="0" w:space="0" w:color="auto"/>
      </w:divBdr>
    </w:div>
    <w:div w:id="992492835">
      <w:bodyDiv w:val="1"/>
      <w:marLeft w:val="0"/>
      <w:marRight w:val="0"/>
      <w:marTop w:val="0"/>
      <w:marBottom w:val="0"/>
      <w:divBdr>
        <w:top w:val="none" w:sz="0" w:space="0" w:color="auto"/>
        <w:left w:val="none" w:sz="0" w:space="0" w:color="auto"/>
        <w:bottom w:val="none" w:sz="0" w:space="0" w:color="auto"/>
        <w:right w:val="none" w:sz="0" w:space="0" w:color="auto"/>
      </w:divBdr>
    </w:div>
    <w:div w:id="1472942179">
      <w:bodyDiv w:val="1"/>
      <w:marLeft w:val="0"/>
      <w:marRight w:val="0"/>
      <w:marTop w:val="0"/>
      <w:marBottom w:val="0"/>
      <w:divBdr>
        <w:top w:val="none" w:sz="0" w:space="0" w:color="auto"/>
        <w:left w:val="none" w:sz="0" w:space="0" w:color="auto"/>
        <w:bottom w:val="none" w:sz="0" w:space="0" w:color="auto"/>
        <w:right w:val="none" w:sz="0" w:space="0" w:color="auto"/>
      </w:divBdr>
    </w:div>
    <w:div w:id="1632588720">
      <w:bodyDiv w:val="1"/>
      <w:marLeft w:val="0"/>
      <w:marRight w:val="0"/>
      <w:marTop w:val="0"/>
      <w:marBottom w:val="0"/>
      <w:divBdr>
        <w:top w:val="none" w:sz="0" w:space="0" w:color="auto"/>
        <w:left w:val="none" w:sz="0" w:space="0" w:color="auto"/>
        <w:bottom w:val="none" w:sz="0" w:space="0" w:color="auto"/>
        <w:right w:val="none" w:sz="0" w:space="0" w:color="auto"/>
      </w:divBdr>
    </w:div>
    <w:div w:id="1735421810">
      <w:bodyDiv w:val="1"/>
      <w:marLeft w:val="0"/>
      <w:marRight w:val="0"/>
      <w:marTop w:val="0"/>
      <w:marBottom w:val="0"/>
      <w:divBdr>
        <w:top w:val="none" w:sz="0" w:space="0" w:color="auto"/>
        <w:left w:val="none" w:sz="0" w:space="0" w:color="auto"/>
        <w:bottom w:val="none" w:sz="0" w:space="0" w:color="auto"/>
        <w:right w:val="none" w:sz="0" w:space="0" w:color="auto"/>
      </w:divBdr>
    </w:div>
    <w:div w:id="2100178401">
      <w:bodyDiv w:val="1"/>
      <w:marLeft w:val="0"/>
      <w:marRight w:val="0"/>
      <w:marTop w:val="0"/>
      <w:marBottom w:val="0"/>
      <w:divBdr>
        <w:top w:val="none" w:sz="0" w:space="0" w:color="auto"/>
        <w:left w:val="none" w:sz="0" w:space="0" w:color="auto"/>
        <w:bottom w:val="none" w:sz="0" w:space="0" w:color="auto"/>
        <w:right w:val="none" w:sz="0" w:space="0" w:color="auto"/>
      </w:divBdr>
    </w:div>
    <w:div w:id="210318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taylor@nd.gov" TargetMode="External"/><Relationship Id="rId13" Type="http://schemas.openxmlformats.org/officeDocument/2006/relationships/hyperlink" Target="http://www.dot.nd.gov/forms/sfn61346.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t.nd.gov/forms/sfn6023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t.nd.gov/forms/sfn6023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tmccloud@nd.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glasoe@nd.gov" TargetMode="External"/><Relationship Id="rId14" Type="http://schemas.openxmlformats.org/officeDocument/2006/relationships/hyperlink" Target="https://www.dot.nd.gov/sites/www/files/documents/civil-rights/2025-Title_VI_Nondiscrimination_and_ADA_Program_Implementation-Pla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06089-D0F9-469F-8735-ADBEAADE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5816</TotalTime>
  <Pages>8</Pages>
  <Words>2582</Words>
  <Characters>14643</Characters>
  <Application>Microsoft Office Word</Application>
  <DocSecurity>0</DocSecurity>
  <Lines>352</Lines>
  <Paragraphs>154</Paragraphs>
  <ScaleCrop>false</ScaleCrop>
  <HeadingPairs>
    <vt:vector size="2" baseType="variant">
      <vt:variant>
        <vt:lpstr>Title</vt:lpstr>
      </vt:variant>
      <vt:variant>
        <vt:i4>1</vt:i4>
      </vt:variant>
    </vt:vector>
  </HeadingPairs>
  <TitlesOfParts>
    <vt:vector size="1" baseType="lpstr">
      <vt:lpstr>RFP for GF Washington Street - Fiinal</vt:lpstr>
    </vt:vector>
  </TitlesOfParts>
  <Company>NDDOT</Company>
  <LinksUpToDate>false</LinksUpToDate>
  <CharactersWithSpaces>17161</CharactersWithSpaces>
  <SharedDoc>false</SharedDoc>
  <HLinks>
    <vt:vector size="12" baseType="variant">
      <vt:variant>
        <vt:i4>5308518</vt:i4>
      </vt:variant>
      <vt:variant>
        <vt:i4>3</vt:i4>
      </vt:variant>
      <vt:variant>
        <vt:i4>0</vt:i4>
      </vt:variant>
      <vt:variant>
        <vt:i4>5</vt:i4>
      </vt:variant>
      <vt:variant>
        <vt:lpwstr>mailto:scunning@nd.gov</vt:lpwstr>
      </vt:variant>
      <vt:variant>
        <vt:lpwstr/>
      </vt:variant>
      <vt:variant>
        <vt:i4>5963865</vt:i4>
      </vt:variant>
      <vt:variant>
        <vt:i4>0</vt:i4>
      </vt:variant>
      <vt:variant>
        <vt:i4>0</vt:i4>
      </vt:variant>
      <vt:variant>
        <vt:i4>5</vt:i4>
      </vt:variant>
      <vt:variant>
        <vt:lpwstr>http://www.dot.nd.gov/dbebidinfo.html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GF Washington Street - Fiinal</dc:title>
  <dc:creator>margay1</dc:creator>
  <cp:lastModifiedBy>Taylor, Chad</cp:lastModifiedBy>
  <cp:revision>50</cp:revision>
  <cp:lastPrinted>2022-08-01T18:10:00Z</cp:lastPrinted>
  <dcterms:created xsi:type="dcterms:W3CDTF">2022-08-01T21:26:00Z</dcterms:created>
  <dcterms:modified xsi:type="dcterms:W3CDTF">2026-01-09T18:18:00Z</dcterms:modified>
</cp:coreProperties>
</file>